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Guangzhou,</w:t>
      </w:r>
      <w:r>
        <w:t xml:space="preserve"> </w:t>
      </w:r>
      <w:r>
        <w:t xml:space="preserve">China</w:t>
      </w:r>
    </w:p>
    <w:bookmarkStart w:id="29" w:name="Xd7fb9fab1283e188276e829357d57640d947ef6"/>
    <w:p>
      <w:pPr>
        <w:pStyle w:val="Heading1"/>
      </w:pPr>
      <w:r>
        <w:t xml:space="preserve">Thesis Proposal: Integrating Cultural Identity and Sustainability in Contemporary Architectural Practice within China Guangzhou</w:t>
      </w:r>
    </w:p>
    <w:bookmarkStart w:id="20" w:name="introduction"/>
    <w:p>
      <w:pPr>
        <w:pStyle w:val="Heading2"/>
      </w:pPr>
      <w:r>
        <w:t xml:space="preserve">1. Introduction</w:t>
      </w:r>
    </w:p>
    <w:p>
      <w:pPr>
        <w:pStyle w:val="FirstParagraph"/>
      </w:pPr>
      <w:r>
        <w:t xml:space="preserve">This Thesis Proposal examines the evolving role of the Architect in contemporary urban development, specifically focusing on China Guangzhou's unique position as a global megacity undergoing rapid transformation. As one of China's most dynamic economic hubs and a pivotal node in the Belt and Road Initiative, Guangzhou presents an unparalleled laboratory for studying how Architecture can balance heritage conservation with cutting-edge sustainability. This research directly addresses a critical gap in current urban studies: the lack of comprehensive frameworks that empower the Architect to harmonize Guangzhou's rich historical legacy with its ambitious modernization goals. The significance of this Thesis Proposal lies in its potential to redefine professional standards for Architects operating within China Guangzhou's complex socio-ecological context.</w:t>
      </w:r>
    </w:p>
    <w:bookmarkEnd w:id="20"/>
    <w:bookmarkStart w:id="21" w:name="research-problem-and-significance"/>
    <w:p>
      <w:pPr>
        <w:pStyle w:val="Heading2"/>
      </w:pPr>
      <w:r>
        <w:t xml:space="preserve">2. Research Problem and Significance</w:t>
      </w:r>
    </w:p>
    <w:p>
      <w:pPr>
        <w:pStyle w:val="FirstParagraph"/>
      </w:pPr>
      <w:r>
        <w:t xml:space="preserve">Guangzhou's skyline exemplifies the tension between traditional Cantonese architecture and hyper-modernist developments. While projects like the Canton Tower (604m) showcase technological prowess, many contemporary structures fail to engage meaningfully with Guangzhou's cultural narrative or environmental realities. This disconnect has led to urban spaces that feel alienating to residents and contribute to ecological strain in a city already facing severe heat island effects and flood risks. The core problem this Thesis Proposal tackles is:</w:t>
      </w:r>
      <w:r>
        <w:t xml:space="preserve"> </w:t>
      </w:r>
      <w:r>
        <w:rPr>
          <w:iCs/>
          <w:i/>
        </w:rPr>
        <w:t xml:space="preserve">How can the Architect in China Guangzhou develop methodologies that make sustainability culturally resonant rather than merely technical?</w:t>
      </w:r>
    </w:p>
    <w:p>
      <w:pPr>
        <w:pStyle w:val="BodyText"/>
      </w:pPr>
      <w:r>
        <w:t xml:space="preserve">This research holds profound significance for three key stakeholders: First, Architects operating in China Guangzhou will gain actionable design frameworks rooted in local identity. Second, municipal planners at Guangzhou's Urban Planning Bureau can implement policies that incentivize culturally grounded sustainable development. Third, the broader academic community gains a replicable model applicable to other rapidly urbanizing Chinese cities like Shenzhen or Chengdu.</w:t>
      </w:r>
    </w:p>
    <w:bookmarkEnd w:id="21"/>
    <w:bookmarkStart w:id="22" w:name="literature-review-selected-key-areas"/>
    <w:p>
      <w:pPr>
        <w:pStyle w:val="Heading2"/>
      </w:pPr>
      <w:r>
        <w:t xml:space="preserve">3. Literature Review (Selected Key Areas)</w:t>
      </w:r>
    </w:p>
    <w:p>
      <w:pPr>
        <w:pStyle w:val="FirstParagraph"/>
      </w:pPr>
      <w:r>
        <w:t xml:space="preserve">Existing scholarship on Architecture in China often focuses on either technological innovation (e.g., Wang Shu's critical regionalism) or historical preservation (e.g., studies of Shamian Island), but rarely bridges these domains for Guangzhou specifically. Recent works by Liang Chengzhi (2021) emphasize the importance of "water consciousness" in Pearl River Delta architecture, yet provide no practical implementation strategies. Meanwhile, international frameworks like the UN Sustainable Development Goals remain abstract when applied to Guangzhou's unique microclimates and social fabric. This Thesis Proposal innovates by synthesizing three underutilized lenses: Cantonese architectural typologies (e.g., *siheyuan* courtyard adaptations), Guangdong's flood mitigation traditions, and biophilic design principles tailored to subtropical monsoon conditions – all centered on the Architect as the pivotal mediator between culture and ecology.</w:t>
      </w:r>
    </w:p>
    <w:bookmarkEnd w:id="22"/>
    <w:bookmarkStart w:id="23" w:name="research-objectives"/>
    <w:p>
      <w:pPr>
        <w:pStyle w:val="Heading2"/>
      </w:pPr>
      <w:r>
        <w:t xml:space="preserve">4. Research Objectives</w:t>
      </w:r>
    </w:p>
    <w:p>
      <w:pPr>
        <w:numPr>
          <w:ilvl w:val="0"/>
          <w:numId w:val="1001"/>
        </w:numPr>
        <w:pStyle w:val="Compact"/>
      </w:pPr>
      <w:r>
        <w:t xml:space="preserve">To document 15 case studies of successful architectural projects in China Guangzhou that demonstrate cultural-sustainability integration (e.g., Canton Tower's ecological features, Liwan District revitalization).</w:t>
      </w:r>
    </w:p>
    <w:p>
      <w:pPr>
        <w:numPr>
          <w:ilvl w:val="0"/>
          <w:numId w:val="1001"/>
        </w:numPr>
        <w:pStyle w:val="Compact"/>
      </w:pPr>
      <w:r>
        <w:t xml:space="preserve">To co-develop a "Guangzhou Cultural-Sustainability Matrix" with local Architects through participatory workshops, assessing projects against criteria like heritage continuity and climate resilience.</w:t>
      </w:r>
    </w:p>
    <w:p>
      <w:pPr>
        <w:numPr>
          <w:ilvl w:val="0"/>
          <w:numId w:val="1001"/>
        </w:numPr>
        <w:pStyle w:val="Compact"/>
      </w:pPr>
      <w:r>
        <w:t xml:space="preserve">To propose policy recommendations for Guangzhou Municipal Planning Commission on incentivizing culturally rooted sustainable design in new developments.</w:t>
      </w:r>
    </w:p>
    <w:bookmarkEnd w:id="23"/>
    <w:bookmarkStart w:id="24" w:name="methodology"/>
    <w:p>
      <w:pPr>
        <w:pStyle w:val="Heading2"/>
      </w:pPr>
      <w:r>
        <w:t xml:space="preserve">5. Methodology</w:t>
      </w:r>
    </w:p>
    <w:p>
      <w:pPr>
        <w:pStyle w:val="FirstParagraph"/>
      </w:pPr>
      <w:r>
        <w:t xml:space="preserve">This interdisciplinary Thesis Proposal adopts a mixed-methods approach combining architectural analysis, community engagement, and policy evaluation:</w:t>
      </w:r>
    </w:p>
    <w:p>
      <w:pPr>
        <w:numPr>
          <w:ilvl w:val="0"/>
          <w:numId w:val="1002"/>
        </w:numPr>
        <w:pStyle w:val="Compact"/>
      </w:pPr>
      <w:r>
        <w:rPr>
          <w:bCs/>
          <w:b/>
        </w:rPr>
        <w:t xml:space="preserve">Qualitative Case Analysis:</w:t>
      </w:r>
      <w:r>
        <w:t xml:space="preserve"> </w:t>
      </w:r>
      <w:r>
        <w:t xml:space="preserve">In-depth study of 15 Guangzhou projects (2015-2023) using architectural drawings, site visits, and stakeholder interviews with the Architects responsible.</w:t>
      </w:r>
    </w:p>
    <w:p>
      <w:pPr>
        <w:numPr>
          <w:ilvl w:val="0"/>
          <w:numId w:val="1002"/>
        </w:numPr>
        <w:pStyle w:val="Compact"/>
      </w:pPr>
      <w:r>
        <w:rPr>
          <w:bCs/>
          <w:b/>
        </w:rPr>
        <w:t xml:space="preserve">Cultural Mapping Workshops:</w:t>
      </w:r>
      <w:r>
        <w:t xml:space="preserve"> </w:t>
      </w:r>
      <w:r>
        <w:t xml:space="preserve">Collaborative sessions with 30+ Architects from Guangzhou firms (e.g., China Architectural Design &amp; Research Group) to co-create the Cultural-Sustainability Matrix. These workshops will prioritize vernacular materials and spatial patterns like *pavilion gardens* or *waterfront corridors*.</w:t>
      </w:r>
    </w:p>
    <w:p>
      <w:pPr>
        <w:numPr>
          <w:ilvl w:val="0"/>
          <w:numId w:val="1002"/>
        </w:numPr>
        <w:pStyle w:val="Compact"/>
      </w:pPr>
      <w:r>
        <w:rPr>
          <w:bCs/>
          <w:b/>
        </w:rPr>
        <w:t xml:space="preserve">Policy Simulation:</w:t>
      </w:r>
      <w:r>
        <w:t xml:space="preserve"> </w:t>
      </w:r>
      <w:r>
        <w:t xml:space="preserve">Modeling how proposed incentives (e.g., density bonuses for heritage-integrated projects) would impact Guangzhou's 2035 Urban Development Plan using GIS data from Guangzhou's Natural Resources Bureau.</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to the Architect profession and China Guangzhou's development trajectory:</w:t>
      </w:r>
    </w:p>
    <w:p>
      <w:pPr>
        <w:numPr>
          <w:ilvl w:val="0"/>
          <w:numId w:val="1003"/>
        </w:numPr>
        <w:pStyle w:val="Compact"/>
      </w:pPr>
      <w:r>
        <w:rPr>
          <w:bCs/>
          <w:b/>
        </w:rPr>
        <w:t xml:space="preserve">A Practical Design Toolkit:</w:t>
      </w:r>
      <w:r>
        <w:t xml:space="preserve"> </w:t>
      </w:r>
      <w:r>
        <w:t xml:space="preserve">A freely accessible digital repository for Architects in China Guangzhou featuring context-specific sustainability strategies (e.g., integrating *Lingnan* windcatchers with solar panels) derived directly from local case studies.</w:t>
      </w:r>
    </w:p>
    <w:p>
      <w:pPr>
        <w:numPr>
          <w:ilvl w:val="0"/>
          <w:numId w:val="1003"/>
        </w:numPr>
        <w:pStyle w:val="Compact"/>
      </w:pPr>
      <w:r>
        <w:rPr>
          <w:bCs/>
          <w:b/>
        </w:rPr>
        <w:t xml:space="preserve">Cultural-Centric Policy Framework:</w:t>
      </w:r>
      <w:r>
        <w:t xml:space="preserve"> </w:t>
      </w:r>
      <w:r>
        <w:t xml:space="preserve">Concrete recommendations for Guangzhou Municipal Government to revise building codes, such as mandating "heritage impact assessments" alongside environmental reviews for projects over 50,000m².</w:t>
      </w:r>
    </w:p>
    <w:p>
      <w:pPr>
        <w:numPr>
          <w:ilvl w:val="0"/>
          <w:numId w:val="1003"/>
        </w:numPr>
        <w:pStyle w:val="Compact"/>
      </w:pPr>
      <w:r>
        <w:rPr>
          <w:bCs/>
          <w:b/>
        </w:rPr>
        <w:t xml:space="preserve">A Redefined Architect Identity:</w:t>
      </w:r>
      <w:r>
        <w:t xml:space="preserve"> </w:t>
      </w:r>
      <w:r>
        <w:t xml:space="preserve">Evidence that the Architect in China Guangzhou must evolve beyond technical execution into cultural custodianship – a shift vital for creating cities where residents feel emotionally and environmentally connected to their surroundings.</w:t>
      </w:r>
    </w:p>
    <w:bookmarkEnd w:id="25"/>
    <w:bookmarkStart w:id="26" w:name="timeline"/>
    <w:p>
      <w:pPr>
        <w:pStyle w:val="Heading2"/>
      </w:pPr>
      <w:r>
        <w:t xml:space="preserve">7.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Case Selection</w:t>
            </w:r>
          </w:p>
        </w:tc>
        <w:tc>
          <w:tcPr/>
          <w:p>
            <w:pPr>
              <w:pStyle w:val="Compact"/>
              <w:jc w:val="left"/>
            </w:pPr>
            <w:r>
              <w:t xml:space="preserve">Months 1-3</w:t>
            </w:r>
          </w:p>
        </w:tc>
        <w:tc>
          <w:tcPr/>
          <w:p>
            <w:pPr>
              <w:pStyle w:val="Compact"/>
              <w:jc w:val="left"/>
            </w:pPr>
            <w:r>
              <w:t xml:space="preserve">Refined research framework; 15 project dossier compilation for China Guangzhou case studies.</w:t>
            </w:r>
          </w:p>
        </w:tc>
      </w:tr>
      <w:tr>
        <w:tc>
          <w:tcPr/>
          <w:p>
            <w:pPr>
              <w:pStyle w:val="Compact"/>
              <w:jc w:val="left"/>
            </w:pPr>
            <w:r>
              <w:t xml:space="preserve">Cultural Mapping Workshops with Architects</w:t>
            </w:r>
          </w:p>
        </w:tc>
        <w:tc>
          <w:tcPr/>
          <w:p>
            <w:pPr>
              <w:pStyle w:val="Compact"/>
              <w:jc w:val="left"/>
            </w:pPr>
            <w:r>
              <w:t xml:space="preserve">Months 4-6</w:t>
            </w:r>
          </w:p>
        </w:tc>
        <w:tc>
          <w:tcPr/>
          <w:p>
            <w:pPr>
              <w:pStyle w:val="Compact"/>
              <w:jc w:val="left"/>
            </w:pPr>
            <w:r>
              <w:t xml:space="preserve">Co-created "Guangzhou Cultural-Sustainability Matrix"; draft policy brief.</w:t>
            </w:r>
          </w:p>
        </w:tc>
      </w:tr>
      <w:tr>
        <w:tc>
          <w:tcPr/>
          <w:p>
            <w:pPr>
              <w:pStyle w:val="Compact"/>
              <w:jc w:val="left"/>
            </w:pPr>
            <w:r>
              <w:t xml:space="preserve">Data Analysis &amp; Toolkit Development</w:t>
            </w:r>
          </w:p>
        </w:tc>
        <w:tc>
          <w:tcPr/>
          <w:p>
            <w:pPr>
              <w:pStyle w:val="Compact"/>
              <w:jc w:val="left"/>
            </w:pPr>
            <w:r>
              <w:t xml:space="preserve">Months 7-9</w:t>
            </w:r>
          </w:p>
          <w:p>
            <w:pPr>
              <w:jc w:val="left"/>
            </w:pPr>
            <w:r>
              <w:t xml:space="preserve">Digital design toolkit; simulation results for municipal policies.</w:t>
            </w:r>
          </w:p>
        </w:tc>
        <w:tc>
          <w:tcPr/>
          <w:p>
            <w:pPr>
              <w:pStyle w:val="Compact"/>
            </w:pPr>
          </w:p>
        </w:tc>
      </w:tr>
      <w:tr>
        <w:tc>
          <w:tcPr/>
          <w:p>
            <w:pPr>
              <w:pStyle w:val="Compact"/>
              <w:jc w:val="left"/>
            </w:pPr>
            <w:r>
              <w:t xml:space="preserve">Thesis Writing &amp; Dissemination</w:t>
            </w:r>
          </w:p>
        </w:tc>
        <w:tc>
          <w:tcPr/>
          <w:p>
            <w:pPr>
              <w:pStyle w:val="Compact"/>
              <w:jc w:val="left"/>
            </w:pPr>
            <w:r>
              <w:t xml:space="preserve">Months 10-12</w:t>
            </w:r>
          </w:p>
        </w:tc>
        <w:tc>
          <w:tcPr/>
          <w:p>
            <w:pPr>
              <w:pStyle w:val="Compact"/>
              <w:jc w:val="left"/>
            </w:pPr>
            <w:r>
              <w:t xml:space="preserve">Final Thesis Proposal; workshop with Guangzhou Architects Association.</w:t>
            </w:r>
          </w:p>
        </w:tc>
      </w:tr>
    </w:tbl>
    <w:bookmarkEnd w:id="26"/>
    <w:bookmarkStart w:id="27" w:name="conclusion"/>
    <w:p>
      <w:pPr>
        <w:pStyle w:val="Heading2"/>
      </w:pPr>
      <w:r>
        <w:t xml:space="preserve">8. Conclusion</w:t>
      </w:r>
    </w:p>
    <w:p>
      <w:pPr>
        <w:pStyle w:val="FirstParagraph"/>
      </w:pPr>
      <w:r>
        <w:t xml:space="preserve">This Thesis Proposal positions the Architect not merely as a designer of physical structures but as a vital cultural and ecological strategist for China Guangzhou's future. As the city strives to become a "Global City of Innovation" by 2035, this research argues that authentic sustainability cannot be achieved without embedding deep cultural understanding into every architectural decision. The outcomes will directly empower Architects operating in China Guangzhou to create environments where technological advancement and ancestral wisdom coexist – fostering urban spaces that are not just sustainable, but truly</w:t>
      </w:r>
      <w:r>
        <w:t xml:space="preserve"> </w:t>
      </w:r>
      <w:r>
        <w:rPr>
          <w:iCs/>
          <w:i/>
        </w:rPr>
        <w:t xml:space="preserve">Guangzhou</w:t>
      </w:r>
      <w:r>
        <w:t xml:space="preserve">. This Thesis Proposal therefore represents a necessary evolution in Architectural education and practice for one of the world's most fascinating cities, ensuring that as Guangzhou soars into the future, it remains irrevocably rooted in its soul.</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Guangzhou, China</dc:title>
  <dc:creator/>
  <dc:language>en</dc:language>
  <cp:keywords/>
  <dcterms:created xsi:type="dcterms:W3CDTF">2026-07-17T07:11:59Z</dcterms:created>
  <dcterms:modified xsi:type="dcterms:W3CDTF">2026-07-17T07:11:59Z</dcterms:modified>
</cp:coreProperties>
</file>

<file path=docProps/custom.xml><?xml version="1.0" encoding="utf-8"?>
<Properties xmlns="http://schemas.openxmlformats.org/officeDocument/2006/custom-properties" xmlns:vt="http://schemas.openxmlformats.org/officeDocument/2006/docPropsVTypes"/>
</file>