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in</w:t>
      </w:r>
      <w:r>
        <w:t xml:space="preserve"> </w:t>
      </w:r>
      <w:r>
        <w:t xml:space="preserve">China</w:t>
      </w:r>
      <w:r>
        <w:t xml:space="preserve"> </w:t>
      </w:r>
      <w:r>
        <w:t xml:space="preserve">Shanghai</w:t>
      </w:r>
    </w:p>
    <w:bookmarkStart w:id="29" w:name="X0ed4e22f99ef67b8cbb239c68ce2cd2bb073c15"/>
    <w:p>
      <w:pPr>
        <w:pStyle w:val="Heading1"/>
      </w:pPr>
      <w:r>
        <w:t xml:space="preserve">Thesis Proposal: The Role of the Modern Architect in Shaping Sustainable Urban Futures in China Shanghai</w:t>
      </w:r>
    </w:p>
    <w:bookmarkStart w:id="20" w:name="introduction-and-background"/>
    <w:p>
      <w:pPr>
        <w:pStyle w:val="Heading2"/>
      </w:pPr>
      <w:r>
        <w:t xml:space="preserve">1. Introduction and Background</w:t>
      </w:r>
    </w:p>
    <w:p>
      <w:pPr>
        <w:pStyle w:val="FirstParagraph"/>
      </w:pPr>
      <w:r>
        <w:t xml:space="preserve">The rapid urbanization of China Shanghai has positioned it as a global metropolis where architectural innovation intersects with unprecedented socio-economic challenges. As the world's most populous city and a critical economic hub, Shanghai faces mounting pressures from climate change, population density, and cultural preservation needs. This Thesis Proposal investigates the evolving responsibilities of the Architect within this dynamic context, arguing that contemporary architectural practice in China Shanghai must transcend mere aesthetics to become a catalyst for sustainable urban resilience. The Architect today is not merely designing buildings but orchestrating ecological systems, social equity frameworks, and cultural narratives within Shanghai's evolving urban fabric. This research addresses a critical gap: while Shanghai's skyline transforms with supertall towers, the foundational role of the Architect in creating regenerative cities remains underexplored in academic discourse.</w:t>
      </w:r>
    </w:p>
    <w:bookmarkEnd w:id="20"/>
    <w:bookmarkStart w:id="21" w:name="problem-statement"/>
    <w:p>
      <w:pPr>
        <w:pStyle w:val="Heading2"/>
      </w:pPr>
      <w:r>
        <w:t xml:space="preserve">2. Problem Statement</w:t>
      </w:r>
    </w:p>
    <w:p>
      <w:pPr>
        <w:pStyle w:val="FirstParagraph"/>
      </w:pPr>
      <w:r>
        <w:t xml:space="preserve">Current architectural practices in China Shanghai often prioritize economic expediency over holistic sustainability, resulting in urban landscapes that exacerbate heat islands, waste resources, and fragment communities. The Architect's traditional role as a form-giver is insufficient for addressing Shanghai's 150+ million annual visitors, aging infrastructure challenges (30% of buildings are over 25 years old), and the city's 2060 carbon neutrality pledge. This Thesis Proposal contends that without redefining the Architect’s mandate—integrating climate-responsive design, community co-creation, and adaptive reuse—the urban development trajectory in China Shanghai will perpetuate environmental degradation and social inequality. The core problem is not a lack of architectural talent but a systemic misalignment between the Architect's capabilities and Shanghai's urgent sustainability imperatives.</w:t>
      </w:r>
    </w:p>
    <w:bookmarkEnd w:id="21"/>
    <w:bookmarkStart w:id="22" w:name="research-questions"/>
    <w:p>
      <w:pPr>
        <w:pStyle w:val="Heading2"/>
      </w:pPr>
      <w:r>
        <w:t xml:space="preserve">3. Research Questions</w:t>
      </w:r>
    </w:p>
    <w:p>
      <w:pPr>
        <w:numPr>
          <w:ilvl w:val="0"/>
          <w:numId w:val="1001"/>
        </w:numPr>
        <w:pStyle w:val="Compact"/>
      </w:pPr>
      <w:r>
        <w:t xml:space="preserve">How can the modern Architect in China Shanghai transcend conventional design paradigms to embed regenerative principles into urban infrastructure?</w:t>
      </w:r>
    </w:p>
    <w:p>
      <w:pPr>
        <w:numPr>
          <w:ilvl w:val="0"/>
          <w:numId w:val="1001"/>
        </w:numPr>
        <w:pStyle w:val="Compact"/>
      </w:pPr>
      <w:r>
        <w:t xml:space="preserve">What institutional frameworks are needed to empower the Architect as a central decision-maker in Shanghai's sustainability governance?</w:t>
      </w:r>
    </w:p>
    <w:p>
      <w:pPr>
        <w:numPr>
          <w:ilvl w:val="0"/>
          <w:numId w:val="1001"/>
        </w:numPr>
        <w:pStyle w:val="Compact"/>
      </w:pPr>
      <w:r>
        <w:t xml:space="preserve">To what extent does cultural identity influence sustainable architectural outcomes in diverse neighborhoods across China Shanghai?</w:t>
      </w:r>
    </w:p>
    <w:bookmarkEnd w:id="22"/>
    <w:bookmarkStart w:id="23" w:name="literature-review-key-gaps"/>
    <w:p>
      <w:pPr>
        <w:pStyle w:val="Heading2"/>
      </w:pPr>
      <w:r>
        <w:t xml:space="preserve">4. Literature Review (Key Gaps)</w:t>
      </w:r>
    </w:p>
    <w:p>
      <w:pPr>
        <w:pStyle w:val="FirstParagraph"/>
      </w:pPr>
      <w:r>
        <w:t xml:space="preserve">Existing scholarship on architecture in China focuses predominantly on iconic landmarks (e.g., Shanghai Tower) or historical preservation, neglecting the Architect's operational role in systemic urban change. Studies by Li &amp; Zhang (2021) highlight Shanghai's green building adoption rate at 45% but fail to examine the Architect's agency in scaling this beyond pilot projects. Meanwhile, Chen’s (2023) work on "socio-ecological architecture" overlooks Shanghai's unique hybrid urbanity—where colonial-era buildings coexist with futuristic districts like Lujiazui. Crucially, no major research positions the Architect as a policy-shaping actor in China Shanghai's urban governance ecosystem, leaving a void this Thesis Proposal seeks to fill.</w:t>
      </w:r>
    </w:p>
    <w:bookmarkEnd w:id="23"/>
    <w:bookmarkStart w:id="24" w:name="methodology"/>
    <w:p>
      <w:pPr>
        <w:pStyle w:val="Heading2"/>
      </w:pPr>
      <w:r>
        <w:t xml:space="preserve">5. Methodology</w:t>
      </w:r>
    </w:p>
    <w:p>
      <w:pPr>
        <w:pStyle w:val="FirstParagraph"/>
      </w:pPr>
      <w:r>
        <w:t xml:space="preserve">This interdisciplinary research employs a mixed-methods approach over 18 months:</w:t>
      </w:r>
    </w:p>
    <w:p>
      <w:pPr>
        <w:numPr>
          <w:ilvl w:val="0"/>
          <w:numId w:val="1002"/>
        </w:numPr>
        <w:pStyle w:val="Compact"/>
      </w:pPr>
      <w:r>
        <w:rPr>
          <w:bCs/>
          <w:b/>
        </w:rPr>
        <w:t xml:space="preserve">Case Studies:</w:t>
      </w:r>
      <w:r>
        <w:t xml:space="preserve"> </w:t>
      </w:r>
      <w:r>
        <w:t xml:space="preserve">In-depth analysis of three Shanghai districts (Hongkou's adaptive reuse projects, Pudong's green corridors, and Xuhui's community-led renovations) to document Architect-led interventions.</w:t>
      </w:r>
    </w:p>
    <w:p>
      <w:pPr>
        <w:numPr>
          <w:ilvl w:val="0"/>
          <w:numId w:val="1002"/>
        </w:numPr>
        <w:pStyle w:val="Compact"/>
      </w:pPr>
      <w:r>
        <w:rPr>
          <w:bCs/>
          <w:b/>
        </w:rPr>
        <w:t xml:space="preserve">Stakeholder Interviews:</w:t>
      </w:r>
      <w:r>
        <w:t xml:space="preserve"> </w:t>
      </w:r>
      <w:r>
        <w:t xml:space="preserve">30+ conversations with practicing Architects, municipal planners (Shanghai Municipal Commission of Planning), NGO leaders (e.g., Shanghai Urban Environment Foundation), and residents across socio-economic strata.</w:t>
      </w:r>
    </w:p>
    <w:p>
      <w:pPr>
        <w:numPr>
          <w:ilvl w:val="0"/>
          <w:numId w:val="1002"/>
        </w:numPr>
        <w:pStyle w:val="Compact"/>
      </w:pPr>
      <w:r>
        <w:rPr>
          <w:bCs/>
          <w:b/>
        </w:rPr>
        <w:t xml:space="preserve">Comparative Framework:</w:t>
      </w:r>
      <w:r>
        <w:t xml:space="preserve"> </w:t>
      </w:r>
      <w:r>
        <w:t xml:space="preserve">Benchmarking against global models (Singapore's "City in a Garden," Copenhagen's carbon-neutral districts) to isolate transferable strategies for China Shanghai.</w:t>
      </w:r>
    </w:p>
    <w:p>
      <w:pPr>
        <w:numPr>
          <w:ilvl w:val="0"/>
          <w:numId w:val="1002"/>
        </w:numPr>
        <w:pStyle w:val="Compact"/>
      </w:pPr>
      <w:r>
        <w:rPr>
          <w:bCs/>
          <w:b/>
        </w:rPr>
        <w:t xml:space="preserve">Participatory Workshops:</w:t>
      </w:r>
      <w:r>
        <w:t xml:space="preserve"> </w:t>
      </w:r>
      <w:r>
        <w:t xml:space="preserve">Co-design sessions with Architects and community groups to prototype scalable urban interventions.</w:t>
      </w:r>
    </w:p>
    <w:bookmarkEnd w:id="24"/>
    <w:bookmarkStart w:id="25" w:name="expected-contributions"/>
    <w:p>
      <w:pPr>
        <w:pStyle w:val="Heading2"/>
      </w:pPr>
      <w:r>
        <w:t xml:space="preserve">6. Expected Contributions</w:t>
      </w:r>
    </w:p>
    <w:p>
      <w:pPr>
        <w:pStyle w:val="FirstParagraph"/>
      </w:pPr>
      <w:r>
        <w:t xml:space="preserve">This Thesis Proposal will deliver three transformative contributions:</w:t>
      </w:r>
    </w:p>
    <w:p>
      <w:pPr>
        <w:numPr>
          <w:ilvl w:val="0"/>
          <w:numId w:val="1003"/>
        </w:numPr>
        <w:pStyle w:val="Compact"/>
      </w:pPr>
      <w:r>
        <w:rPr>
          <w:bCs/>
          <w:b/>
        </w:rPr>
        <w:t xml:space="preserve">A New Architectural Framework:</w:t>
      </w:r>
      <w:r>
        <w:t xml:space="preserve"> </w:t>
      </w:r>
      <w:r>
        <w:t xml:space="preserve">A "Sustainable Urban Catalyst Model" positioning the Architect as a civic architect who bridges policy, ecology, and community—moving beyond building-centric design to system-level urban regeneration. This directly addresses Shanghai's need for architects who can navigate its complex governance structure (e.g., integrating with the Municipal Green Building Certification System).</w:t>
      </w:r>
    </w:p>
    <w:p>
      <w:pPr>
        <w:numPr>
          <w:ilvl w:val="0"/>
          <w:numId w:val="1003"/>
        </w:numPr>
        <w:pStyle w:val="Compact"/>
      </w:pPr>
      <w:r>
        <w:rPr>
          <w:bCs/>
          <w:b/>
        </w:rPr>
        <w:t xml:space="preserve">Policy Blueprint:</w:t>
      </w:r>
      <w:r>
        <w:t xml:space="preserve"> </w:t>
      </w:r>
      <w:r>
        <w:t xml:space="preserve">Evidence-based recommendations for Shanghai's municipal authorities to reform architectural licensing, incentivize regenerative practices, and mandate Architects' inclusion in sustainability task forces—critical for China Shanghai’s 2035 urban goals.</w:t>
      </w:r>
    </w:p>
    <w:p>
      <w:pPr>
        <w:numPr>
          <w:ilvl w:val="0"/>
          <w:numId w:val="1003"/>
        </w:numPr>
        <w:pStyle w:val="Compact"/>
      </w:pPr>
      <w:r>
        <w:rPr>
          <w:bCs/>
          <w:b/>
        </w:rPr>
        <w:t xml:space="preserve">Cultural Integration Toolkit:</w:t>
      </w:r>
      <w:r>
        <w:t xml:space="preserve"> </w:t>
      </w:r>
      <w:r>
        <w:t xml:space="preserve">A methodology for embedding Shanghai's unique "Shanghainese identity" (e.g., wu-style courtyards, riverfront traditions) into sustainable designs, ensuring cultural continuity isn't sacrificed for modernity. This counters the erasure of heritage seen in recent developments like the Xuhui Riverside redevelopment.</w:t>
      </w:r>
    </w:p>
    <w:bookmarkEnd w:id="25"/>
    <w:bookmarkStart w:id="26" w:name="X09f9afa899beeabeecd7e32f5ef597ea903e968"/>
    <w:p>
      <w:pPr>
        <w:pStyle w:val="Heading2"/>
      </w:pPr>
      <w:r>
        <w:t xml:space="preserve">7. Significance for China Shanghai and Global Urbanism</w:t>
      </w:r>
    </w:p>
    <w:p>
      <w:pPr>
        <w:pStyle w:val="FirstParagraph"/>
      </w:pPr>
      <w:r>
        <w:t xml:space="preserve">The findings will directly inform Shanghai’s Urban Renewal 2035 Plan, potentially influencing other megacities in Asia facing similar pressures (e.g., Guangzhou, Mumbai). More profoundly, this Thesis Proposal redefines the Architect's role in emerging economies—where rapid growth often prioritizes speed over sustainability. In China Shanghai’s context, where architectural firms like Sasaki and Gensler operate at scale, the research provides a roadmap for transforming their practice from service providers to urban system designers. As Shanghai aims to host Expo 2035 with zero-carbon infrastructure, this work offers actionable intelligence for Architects worldwide on embedding sustainability in high-density contexts without compromising livability.</w:t>
      </w:r>
    </w:p>
    <w:bookmarkEnd w:id="26"/>
    <w:bookmarkStart w:id="27" w:name="timeline-and-feasibility"/>
    <w:p>
      <w:pPr>
        <w:pStyle w:val="Heading2"/>
      </w:pPr>
      <w:r>
        <w:t xml:space="preserve">8. Timeline and Feasibility</w:t>
      </w:r>
    </w:p>
    <w:p>
      <w:pPr>
        <w:pStyle w:val="FirstParagraph"/>
      </w:pPr>
      <w:r>
        <w:rPr>
          <w:bCs/>
          <w:b/>
        </w:rPr>
        <w:t xml:space="preserve">Months 1-4:</w:t>
      </w:r>
      <w:r>
        <w:t xml:space="preserve"> </w:t>
      </w:r>
      <w:r>
        <w:t xml:space="preserve">Literature review, stakeholder mapping, site selection (Hongkou district as primary case study).</w:t>
      </w:r>
      <w:r>
        <w:br/>
      </w:r>
      <w:r>
        <w:rPr>
          <w:bCs/>
          <w:b/>
        </w:rPr>
        <w:t xml:space="preserve">Months 5-10:</w:t>
      </w:r>
      <w:r>
        <w:t xml:space="preserve"> </w:t>
      </w:r>
      <w:r>
        <w:t xml:space="preserve">Fieldwork: Interviews, workshops, data collection across three districts.</w:t>
      </w:r>
      <w:r>
        <w:br/>
      </w:r>
      <w:r>
        <w:rPr>
          <w:bCs/>
          <w:b/>
        </w:rPr>
        <w:t xml:space="preserve">Months 11-14:</w:t>
      </w:r>
      <w:r>
        <w:t xml:space="preserve"> </w:t>
      </w:r>
      <w:r>
        <w:t xml:space="preserve">Data analysis; development of the Architectural Catalyst Model.</w:t>
      </w:r>
      <w:r>
        <w:br/>
      </w:r>
      <w:r>
        <w:rPr>
          <w:bCs/>
          <w:b/>
        </w:rPr>
        <w:t xml:space="preserve">Months 15-18:</w:t>
      </w:r>
      <w:r>
        <w:t xml:space="preserve"> </w:t>
      </w:r>
      <w:r>
        <w:t xml:space="preserve">Policy drafting; final thesis composition with co-created community prototypes.</w:t>
      </w:r>
    </w:p>
    <w:p>
      <w:pPr>
        <w:pStyle w:val="BodyText"/>
      </w:pPr>
      <w:r>
        <w:t xml:space="preserve">The research leverages partnerships with Shanghai’s School of Architecture (Tongji University) and the China Association of Architects—ensuring access to city data and professional networks. All fieldwork will comply with Chinese research ethics protocols, prioritizing community consent in sensitive neighborhoods like the French Concession.</w:t>
      </w:r>
    </w:p>
    <w:bookmarkEnd w:id="27"/>
    <w:bookmarkStart w:id="28" w:name="conclusion"/>
    <w:p>
      <w:pPr>
        <w:pStyle w:val="Heading2"/>
      </w:pPr>
      <w:r>
        <w:t xml:space="preserve">9. Conclusion</w:t>
      </w:r>
    </w:p>
    <w:p>
      <w:pPr>
        <w:pStyle w:val="FirstParagraph"/>
      </w:pPr>
      <w:r>
        <w:t xml:space="preserve">This Thesis Proposal asserts that the Architect holds unparalleled potential as Shanghai's most critical urban change agent. In China Shanghai—where every architectural decision echoes across a city of 24 million—the modern Architect must evolve from creator of individual buildings to steward of ecological and social systems. By centering the Architect’s agency within a framework of cultural integrity, climate responsiveness, and inclusive governance, this research transcends academic inquiry to deliver tangible tools for Shanghai's sustainable transformation. As the city navigates its dual mandate: preserving heritage while embracing innovation, this Thesis Proposal positions the Architect not merely as a designer but as an indispensable architect of Shanghai’s future—proving that in China Shanghai’s journey toward becoming a model of global urban sustainability, the Architect is both catalyst and compass.</w:t>
      </w:r>
    </w:p>
    <w:p>
      <w:pPr>
        <w:pStyle w:val="BodyText"/>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Modern Architect in Shaping Sustainable Urban Futures in China Shanghai</dc:title>
  <dc:creator/>
  <dc:language>en</dc:language>
  <cp:keywords/>
  <dcterms:created xsi:type="dcterms:W3CDTF">2026-05-01T10:55:37Z</dcterms:created>
  <dcterms:modified xsi:type="dcterms:W3CDTF">2026-05-01T10:55:37Z</dcterms:modified>
</cp:coreProperties>
</file>

<file path=docProps/custom.xml><?xml version="1.0" encoding="utf-8"?>
<Properties xmlns="http://schemas.openxmlformats.org/officeDocument/2006/custom-properties" xmlns:vt="http://schemas.openxmlformats.org/officeDocument/2006/docPropsVTypes"/>
</file>