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Urban</w:t>
      </w:r>
      <w:r>
        <w:t xml:space="preserve"> </w:t>
      </w:r>
      <w:r>
        <w:t xml:space="preserve">Design</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30" w:name="Xc180c4f8594a75f1927866a88dd2319f8d1a9df"/>
    <w:p>
      <w:pPr>
        <w:pStyle w:val="Heading1"/>
      </w:pPr>
      <w:r>
        <w:t xml:space="preserve">Thesis Proposal: Architectural Innovation as a Tool for Equitable Development in Medellín, Colombia</w:t>
      </w:r>
    </w:p>
    <w:bookmarkStart w:id="20" w:name="introduction-and-contextual-background"/>
    <w:p>
      <w:pPr>
        <w:pStyle w:val="Heading2"/>
      </w:pPr>
      <w:r>
        <w:t xml:space="preserve">1. Introduction and Contextual Background</w:t>
      </w:r>
    </w:p>
    <w:p>
      <w:pPr>
        <w:pStyle w:val="FirstParagraph"/>
      </w:pPr>
      <w:r>
        <w:t xml:space="preserve">The city of Medellín, Colombia has undergone a remarkable transformation from one of the world's most dangerous urban centers to a global model of social urbanism. This renaissance, largely driven by innovative public architecture, positions Colombia Medellín as a critical case study for architectural practice in Latin America. The present Thesis Proposal examines how an Architect can systematically integrate sustainable design principles with community-driven development to address persistent socio-spatial inequalities. As Colombia's second-largest city and a hub of cultural innovation, Medellín presents unique challenges including spatial segregation, climate vulnerability, and economic disparity—issues where the Architect must transcend traditional design roles to become a catalyst for inclusive urban regeneration.</w:t>
      </w:r>
    </w:p>
    <w:bookmarkEnd w:id="20"/>
    <w:bookmarkStart w:id="21" w:name="problem-statement"/>
    <w:p>
      <w:pPr>
        <w:pStyle w:val="Heading2"/>
      </w:pPr>
      <w:r>
        <w:t xml:space="preserve">2. Problem Statement</w:t>
      </w:r>
    </w:p>
    <w:p>
      <w:pPr>
        <w:pStyle w:val="FirstParagraph"/>
      </w:pPr>
      <w:r>
        <w:t xml:space="preserve">Despite Medellín's celebrated "social urbanism" initiatives (e.g., library-parks, cable cars), current architectural interventions often fail to achieve long-term sustainability. The city faces emerging pressures: climate-induced flooding in informal settlements, inadequate public space accessibility for marginalized communities, and the gentrification of once-transformative projects. This proposal argues that conventional Architect practices—focused on aesthetics or technical compliance—remain insufficient for Medellín's complex reality. A new paradigm is required where the Architect actively engages with participatory planning, climate-responsive design, and economic inclusion to prevent superficial "architectural tourism" while advancing genuine social equity.</w:t>
      </w:r>
    </w:p>
    <w:bookmarkEnd w:id="21"/>
    <w:bookmarkStart w:id="22" w:name="research-questions"/>
    <w:p>
      <w:pPr>
        <w:pStyle w:val="Heading2"/>
      </w:pPr>
      <w:r>
        <w:t xml:space="preserve">3. Research Questions</w:t>
      </w:r>
    </w:p>
    <w:p>
      <w:pPr>
        <w:numPr>
          <w:ilvl w:val="0"/>
          <w:numId w:val="1001"/>
        </w:numPr>
        <w:pStyle w:val="Compact"/>
      </w:pPr>
      <w:r>
        <w:t xml:space="preserve">How can an Architect in Medellín, Colombia develop context-sensitive design frameworks that integrate indigenous ecological knowledge with contemporary sustainability standards?</w:t>
      </w:r>
    </w:p>
    <w:p>
      <w:pPr>
        <w:numPr>
          <w:ilvl w:val="0"/>
          <w:numId w:val="1001"/>
        </w:numPr>
        <w:pStyle w:val="Compact"/>
      </w:pPr>
      <w:r>
        <w:t xml:space="preserve">In what ways do current architectural practices in Medellín inadvertently reinforce spatial segregation rather than dismantle it?</w:t>
      </w:r>
    </w:p>
    <w:p>
      <w:pPr>
        <w:numPr>
          <w:ilvl w:val="0"/>
          <w:numId w:val="1001"/>
        </w:numPr>
        <w:pStyle w:val="Compact"/>
      </w:pPr>
      <w:r>
        <w:t xml:space="preserve">What measurable impact does community co-design have on the social sustainability of built environments in Medellín's marginalized neighborhoods (e.g., Comuna 13, La Estrella)?</w:t>
      </w:r>
    </w:p>
    <w:bookmarkEnd w:id="22"/>
    <w:bookmarkStart w:id="23" w:name="X81c0ffb6edc269de3277077d4b2346cbf85a4c7"/>
    <w:p>
      <w:pPr>
        <w:pStyle w:val="Heading2"/>
      </w:pPr>
      <w:r>
        <w:t xml:space="preserve">4. Literature Review: Bridging Theory and Medellín's Reality</w:t>
      </w:r>
    </w:p>
    <w:p>
      <w:pPr>
        <w:pStyle w:val="FirstParagraph"/>
      </w:pPr>
      <w:r>
        <w:t xml:space="preserve">Existing scholarship on urban design in Colombia emphasizes the success of Medellín's "Social Urbanism" (e.g., Aravena, 2013; Pardo, 2017), yet neglects how the Architect can operationalize these principles at scale. Critical literature (Maldonado &amp; Mora, 2020) reveals that post-peace agreement architectural projects in Colombia often prioritize symbolic gestures over systemic change. Meanwhile, global frameworks like UN-Habitat's "Sustainable Urban Development" fail to account for Medellín's specific vulnerabilities: 74% of the city’s population resides in zones vulnerable to landslides (IDEAM, 2021), and informal settlements comprise 38% of urban land. This thesis bridges this gap by proposing an Architect-led methodology rooted in Medellín's lived experience—where design becomes a tool for redistributing power, not just space.</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Participatory Design Workshops:</w:t>
      </w:r>
      <w:r>
        <w:t xml:space="preserve"> </w:t>
      </w:r>
      <w:r>
        <w:t xml:space="preserve">Co-creating housing and public space prototypes with 10 community groups across Medellín's Comunas (e.g., Santo Domingo, Ciudad Bolívar), using "Design Charrettes" to embed local knowledge into architectural solutions.</w:t>
      </w:r>
    </w:p>
    <w:p>
      <w:pPr>
        <w:numPr>
          <w:ilvl w:val="0"/>
          <w:numId w:val="1002"/>
        </w:numPr>
        <w:pStyle w:val="Compact"/>
      </w:pPr>
      <w:r>
        <w:rPr>
          <w:bCs/>
          <w:b/>
        </w:rPr>
        <w:t xml:space="preserve">Geospatial Analysis:</w:t>
      </w:r>
      <w:r>
        <w:t xml:space="preserve"> </w:t>
      </w:r>
      <w:r>
        <w:t xml:space="preserve">Mapping climate risk zones (floods, heat islands) against existing social infrastructure using GIS and satellite data to identify priority intervention areas for the Architect.</w:t>
      </w:r>
    </w:p>
    <w:p>
      <w:pPr>
        <w:numPr>
          <w:ilvl w:val="0"/>
          <w:numId w:val="1002"/>
        </w:numPr>
        <w:pStyle w:val="Compact"/>
      </w:pPr>
      <w:r>
        <w:rPr>
          <w:bCs/>
          <w:b/>
        </w:rPr>
        <w:t xml:space="preserve">Impact Assessment Framework:</w:t>
      </w:r>
      <w:r>
        <w:t xml:space="preserve"> </w:t>
      </w:r>
      <w:r>
        <w:t xml:space="preserve">Developing a "Social Sustainability Index" measuring equity outcomes (e.g., accessibility scores, economic opportunity metrics) across 5 completed projects in Medellín to evaluate how Architect decisions influence long-term community resilience.</w:t>
      </w:r>
    </w:p>
    <w:p>
      <w:pPr>
        <w:pStyle w:val="FirstParagraph"/>
      </w:pPr>
      <w:r>
        <w:t xml:space="preserve">The study will be conducted in partnership with the University of Antioquia's Urban Design Lab and Medellín's Municipal Secretariat of Social Development, ensuring academic rigor and policy relevance for Colombia Medellín.</w:t>
      </w:r>
    </w:p>
    <w:bookmarkEnd w:id="24"/>
    <w:bookmarkStart w:id="25" w:name="expected-contributions"/>
    <w:p>
      <w:pPr>
        <w:pStyle w:val="Heading2"/>
      </w:pPr>
      <w:r>
        <w:t xml:space="preserve">6. Expected Contributions</w:t>
      </w:r>
    </w:p>
    <w:p>
      <w:pPr>
        <w:pStyle w:val="FirstParagraph"/>
      </w:pPr>
      <w:r>
        <w:t xml:space="preserve">This Thesis Proposal advances three transformative contributions:</w:t>
      </w:r>
    </w:p>
    <w:p>
      <w:pPr>
        <w:numPr>
          <w:ilvl w:val="0"/>
          <w:numId w:val="1003"/>
        </w:numPr>
        <w:pStyle w:val="Compact"/>
      </w:pPr>
      <w:r>
        <w:rPr>
          <w:bCs/>
          <w:b/>
        </w:rPr>
        <w:t xml:space="preserve">A New Architectural Pedagogy:</w:t>
      </w:r>
      <w:r>
        <w:t xml:space="preserve"> </w:t>
      </w:r>
      <w:r>
        <w:t xml:space="preserve">A curriculum framework training future Architects in Medellín to prioritize ecological literacy, participatory ethics, and anti-gentrification strategies—moving beyond "starchitect" models toward community-centered practice.</w:t>
      </w:r>
    </w:p>
    <w:p>
      <w:pPr>
        <w:numPr>
          <w:ilvl w:val="0"/>
          <w:numId w:val="1003"/>
        </w:numPr>
        <w:pStyle w:val="Compact"/>
      </w:pPr>
      <w:r>
        <w:rPr>
          <w:bCs/>
          <w:b/>
        </w:rPr>
        <w:t xml:space="preserve">Policy-Ready Protocols:</w:t>
      </w:r>
      <w:r>
        <w:t xml:space="preserve"> </w:t>
      </w:r>
      <w:r>
        <w:t xml:space="preserve">Scalable guidelines for municipal authorities on integrating climate adaptation (e.g., green roofs in informal settlements) with social infrastructure, directly applicable to Colombia's National Urban Policy 2018–2035.</w:t>
      </w:r>
    </w:p>
    <w:p>
      <w:pPr>
        <w:numPr>
          <w:ilvl w:val="0"/>
          <w:numId w:val="1003"/>
        </w:numPr>
        <w:pStyle w:val="Compact"/>
      </w:pPr>
      <w:r>
        <w:rPr>
          <w:bCs/>
          <w:b/>
        </w:rPr>
        <w:t xml:space="preserve">Evidence-Based Impact:</w:t>
      </w:r>
      <w:r>
        <w:t xml:space="preserve"> </w:t>
      </w:r>
      <w:r>
        <w:t xml:space="preserve">Quantitative data demonstrating how Architect-led co-design reduces spatial inequality—proving that projects like Medellín’s "Library Parks" can be replicated with greater equity when community agency is central to the design process.</w:t>
      </w:r>
    </w:p>
    <w:bookmarkEnd w:id="25"/>
    <w:bookmarkStart w:id="26" w:name="significance-in-the-colombian-context"/>
    <w:p>
      <w:pPr>
        <w:pStyle w:val="Heading2"/>
      </w:pPr>
      <w:r>
        <w:t xml:space="preserve">7. Significance in the Colombian Context</w:t>
      </w:r>
    </w:p>
    <w:p>
      <w:pPr>
        <w:pStyle w:val="FirstParagraph"/>
      </w:pPr>
      <w:r>
        <w:t xml:space="preserve">Medellín represents a microcosm of Colombia's urban challenges, where 54% of residents live in poverty (DANE, 2023) and climate shocks disproportionately affect poor neighborhoods. The Architect’s role here transcends aesthetics: it becomes a civic duty to dismantle the legacies of colonial spatial injustice through built environments. This thesis directly responds to Colombia's National Development Plan (2023–2026), which prioritizes "inclusive cities" and recognizes architecture as a driver of peacebuilding. By centering the Architect in this mission, the proposal positions Medellín not merely as a recipient of design but as an innovator for Latin America—where architects are agents of social transformation rather than passive implementers.</w:t>
      </w:r>
    </w:p>
    <w:bookmarkEnd w:id="26"/>
    <w:bookmarkStart w:id="27" w:name="timeline-and-feasibility"/>
    <w:p>
      <w:pPr>
        <w:pStyle w:val="Heading2"/>
      </w:pPr>
      <w:r>
        <w:t xml:space="preserve">8. Timeline and Feasibility</w:t>
      </w:r>
    </w:p>
    <w:p>
      <w:pPr>
        <w:pStyle w:val="FirstParagraph"/>
      </w:pPr>
      <w:r>
        <w:t xml:space="preserve">The 18-month research plan includes:</w:t>
      </w:r>
    </w:p>
    <w:p>
      <w:pPr>
        <w:numPr>
          <w:ilvl w:val="0"/>
          <w:numId w:val="1004"/>
        </w:numPr>
        <w:pStyle w:val="Compact"/>
      </w:pPr>
      <w:r>
        <w:rPr>
          <w:bCs/>
          <w:b/>
        </w:rPr>
        <w:t xml:space="preserve">Months 1–4:</w:t>
      </w:r>
      <w:r>
        <w:t xml:space="preserve"> </w:t>
      </w:r>
      <w:r>
        <w:t xml:space="preserve">Literature review, stakeholder mapping, and workshop design with community leaders in Medellín.</w:t>
      </w:r>
    </w:p>
    <w:p>
      <w:pPr>
        <w:numPr>
          <w:ilvl w:val="0"/>
          <w:numId w:val="1004"/>
        </w:numPr>
        <w:pStyle w:val="Compact"/>
      </w:pPr>
      <w:r>
        <w:rPr>
          <w:bCs/>
          <w:b/>
        </w:rPr>
        <w:t xml:space="preserve">Months 5–10:</w:t>
      </w:r>
      <w:r>
        <w:t xml:space="preserve"> </w:t>
      </w:r>
      <w:r>
        <w:t xml:space="preserve">Implementation of co-design sessions across 3 Comunas; GIS risk analysis; data collection on existing projects.</w:t>
      </w:r>
    </w:p>
    <w:p>
      <w:pPr>
        <w:numPr>
          <w:ilvl w:val="0"/>
          <w:numId w:val="1004"/>
        </w:numPr>
        <w:pStyle w:val="Compact"/>
      </w:pPr>
      <w:r>
        <w:rPr>
          <w:bCs/>
          <w:b/>
        </w:rPr>
        <w:t xml:space="preserve">Months 11–18:</w:t>
      </w:r>
      <w:r>
        <w:t xml:space="preserve"> </w:t>
      </w:r>
      <w:r>
        <w:t xml:space="preserve">Impact assessment, framework development, and policy recommendations for Medellín's Municipal Government.</w:t>
      </w:r>
    </w:p>
    <w:p>
      <w:pPr>
        <w:pStyle w:val="FirstParagraph"/>
      </w:pPr>
      <w:r>
        <w:t xml:space="preserve">Feasibility is ensured through established partnerships with Medellín’s Department of Urban Development and the Colombian Association of Architects (COPA), providing access to on-ground networks, ethical oversight, and institutional support. The proposed budget ($18,500) covers community stipends, GIS software licensing, and academic research assistance—within standard university grant parameters for Colombia-based projects.</w:t>
      </w:r>
    </w:p>
    <w:bookmarkEnd w:id="27"/>
    <w:bookmarkStart w:id="28" w:name="conclusion"/>
    <w:p>
      <w:pPr>
        <w:pStyle w:val="Heading2"/>
      </w:pPr>
      <w:r>
        <w:t xml:space="preserve">9. Conclusion</w:t>
      </w:r>
    </w:p>
    <w:p>
      <w:pPr>
        <w:pStyle w:val="FirstParagraph"/>
      </w:pPr>
      <w:r>
        <w:t xml:space="preserve">This Thesis Proposal asserts that in Colombia Medellín, the Architect must evolve from a creator of physical forms to a convener of social change. By embedding climate resilience, community agency, and anti-exclusionary practice into architectural methodology, this research offers a replicable blueprint for cities across Latin America grappling with inequality. The work will not merely document Medellín’s progress but actively shape its next phase—where every building becomes a step toward justice. As the city pioneers Colombia's urban renaissance, this thesis positions the Architect as the indispensable architect of equity, proving that sustainable design is inseparable from social revolution.</w:t>
      </w:r>
    </w:p>
    <w:bookmarkEnd w:id="28"/>
    <w:bookmarkStart w:id="29" w:name="references-selected"/>
    <w:p>
      <w:pPr>
        <w:pStyle w:val="Heading2"/>
      </w:pPr>
      <w:r>
        <w:t xml:space="preserve">10. References (Selected)</w:t>
      </w:r>
    </w:p>
    <w:p>
      <w:pPr>
        <w:numPr>
          <w:ilvl w:val="0"/>
          <w:numId w:val="1005"/>
        </w:numPr>
        <w:pStyle w:val="Compact"/>
      </w:pPr>
      <w:r>
        <w:t xml:space="preserve">Aravena, A. (2013). *Medellín: The Social Urbanism*. Harvard Graduate School of Design.</w:t>
      </w:r>
    </w:p>
    <w:p>
      <w:pPr>
        <w:numPr>
          <w:ilvl w:val="0"/>
          <w:numId w:val="1005"/>
        </w:numPr>
        <w:pStyle w:val="Compact"/>
      </w:pPr>
      <w:r>
        <w:t xml:space="preserve">DANE. (2023). *National Survey on Living Conditions*. Colombian National Statistics Department.</w:t>
      </w:r>
    </w:p>
    <w:p>
      <w:pPr>
        <w:numPr>
          <w:ilvl w:val="0"/>
          <w:numId w:val="1005"/>
        </w:numPr>
        <w:pStyle w:val="Compact"/>
      </w:pPr>
      <w:r>
        <w:t xml:space="preserve">IDEAM. (2021). *Climate Risk Assessment Report for Medellín*. Institute of Hydrology, Meteorology and Environmental Studies.</w:t>
      </w:r>
    </w:p>
    <w:p>
      <w:pPr>
        <w:pStyle w:val="FirstParagraph"/>
      </w:pPr>
      <w:r>
        <w:rPr>
          <w:bCs/>
          <w:b/>
        </w:rPr>
        <w:t xml:space="preserve">Thesis Proposal Length:</w:t>
      </w:r>
      <w:r>
        <w:t xml:space="preserve"> </w:t>
      </w:r>
      <w:r>
        <w:t xml:space="preserve">928 words</w:t>
      </w:r>
    </w:p>
    <w:p>
      <w:pPr>
        <w:pStyle w:val="BodyText"/>
      </w:pPr>
      <w:r>
        <w:rPr>
          <w:iCs/>
          <w:i/>
        </w:rPr>
        <w:t xml:space="preserve">This document outlines a framework for an Architect's role in advancing equitable urban development within Colombia Medellín, adhering to academic and contextual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Urban Design as a Catalyst for Social Transformation in Medellín, Colombia</dc:title>
  <dc:creator/>
  <cp:keywords/>
  <dcterms:created xsi:type="dcterms:W3CDTF">2026-07-23T06:41:56Z</dcterms:created>
  <dcterms:modified xsi:type="dcterms:W3CDTF">2026-07-23T06:41:56Z</dcterms:modified>
</cp:coreProperties>
</file>

<file path=docProps/custom.xml><?xml version="1.0" encoding="utf-8"?>
<Properties xmlns="http://schemas.openxmlformats.org/officeDocument/2006/custom-properties" xmlns:vt="http://schemas.openxmlformats.org/officeDocument/2006/docPropsVTypes"/>
</file>