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9" w:name="X61a2dbf501f2bef7bec6dcae752b61e4794c7eb"/>
    <w:p>
      <w:pPr>
        <w:pStyle w:val="Heading1"/>
      </w:pPr>
      <w:r>
        <w:t xml:space="preserve">Thesis Proposal: The Evolving Role of the Architect in Sustainable Urban Development of Egypt Cairo</w:t>
      </w:r>
    </w:p>
    <w:bookmarkStart w:id="20" w:name="introduction"/>
    <w:p>
      <w:pPr>
        <w:pStyle w:val="Heading2"/>
      </w:pPr>
      <w:r>
        <w:t xml:space="preserve">Introduction</w:t>
      </w:r>
    </w:p>
    <w:p>
      <w:pPr>
        <w:pStyle w:val="FirstParagraph"/>
      </w:pPr>
      <w:r>
        <w:t xml:space="preserve">The rapid urbanization and complex socio-economic dynamics of Egypt Cairo present unprecedented challenges for contemporary architecture. As the largest city in Africa and a cultural hub with over 20 million residents, Cairo demands innovative solutions from the Architect to reconcile historical preservation with modern infrastructure needs. This Thesis Proposal investigates how the Architect in Egypt Cairo can pioneer sustainable, inclusive urban development frameworks that address climate vulnerability, housing deficits, and cultural continuity. With Egypt's Vision 2030 emphasizing sustainable cities, this research positions the Architect not merely as a designer but as a critical catalyst for resilient urban futures within Egypt Cairo's unique context.</w:t>
      </w:r>
    </w:p>
    <w:bookmarkEnd w:id="20"/>
    <w:bookmarkStart w:id="21" w:name="problem-statement"/>
    <w:p>
      <w:pPr>
        <w:pStyle w:val="Heading2"/>
      </w:pPr>
      <w:r>
        <w:t xml:space="preserve">Problem Statement</w:t>
      </w:r>
    </w:p>
    <w:p>
      <w:pPr>
        <w:pStyle w:val="FirstParagraph"/>
      </w:pPr>
      <w:r>
        <w:t xml:space="preserve">Cairo faces acute urban crises: 65% of residents live in informal settlements (UN-Habitat, 2023), historic districts like Islamic Cairo suffer from inadequate heritage conservation, and new developments often ignore environmental realities like the Nile River's flood risks. Current architectural practices in Egypt Cairo remain fragmented—prioritizing aesthetics over sustainability or social equity. The Architect is frequently relegated to technical execution rather than strategic planning, resulting in projects that exacerbate sprawl (e.g., New Administrative Capital) without addressing core issues of affordability or climate adaptation. This gap necessitates a paradigm shift where the Architect becomes an integrated urban strategist for Egypt Cairo.</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trajectory of Architect-led interventions in Egypt Cairo, identifying successes and systemic failures in sustainability and social inclusion.</w:t>
      </w:r>
    </w:p>
    <w:p>
      <w:pPr>
        <w:numPr>
          <w:ilvl w:val="0"/>
          <w:numId w:val="1001"/>
        </w:numPr>
        <w:pStyle w:val="Compact"/>
      </w:pPr>
      <w:r>
        <w:t xml:space="preserve">To develop a framework for "Contextual Sustainable Architecture" (CSA) specifically tailored to Cairo’s microclimates, cultural fabric, and resource constraints.</w:t>
      </w:r>
    </w:p>
    <w:p>
      <w:pPr>
        <w:numPr>
          <w:ilvl w:val="0"/>
          <w:numId w:val="1001"/>
        </w:numPr>
        <w:pStyle w:val="Compact"/>
      </w:pPr>
      <w:r>
        <w:t xml:space="preserve">To evaluate how digital tools (BIM, GIS) can empower the Architect to optimize energy efficiency in high-density Egyptian urban environments.</w:t>
      </w:r>
    </w:p>
    <w:p>
      <w:pPr>
        <w:numPr>
          <w:ilvl w:val="0"/>
          <w:numId w:val="1001"/>
        </w:numPr>
        <w:pStyle w:val="Compact"/>
      </w:pPr>
      <w:r>
        <w:t xml:space="preserve">To propose policy recommendations integrating Architect-led participatory planning into Cairo’s municipal governance structure.</w:t>
      </w:r>
    </w:p>
    <w:bookmarkEnd w:id="22"/>
    <w:bookmarkStart w:id="23" w:name="literature-review"/>
    <w:p>
      <w:pPr>
        <w:pStyle w:val="Heading2"/>
      </w:pPr>
      <w:r>
        <w:t xml:space="preserve">Literature Review</w:t>
      </w:r>
    </w:p>
    <w:p>
      <w:pPr>
        <w:pStyle w:val="FirstParagraph"/>
      </w:pPr>
      <w:r>
        <w:t xml:space="preserve">Existing scholarship on Egyptian architecture often focuses narrowly on historical monuments (e.g., Kamil, 1994) or generic sustainability models (e.g., Elsharkawy, 2020), neglecting Cairo’s socio-technical complexity. Critical gaps persist in research about the Architect’s role in informal settlement upgrading—despite pioneers like Hassan Fathy who integrated local materials and community needs. Recent studies on Cairo (e.g., El-Sayed, 2022) highlight "architecture without architects" in informal zones but lack actionable strategies for formalizing the Architect’s agency. This Thesis Proposal bridges these divides by centering the Architect as a transformative agent within Egypt Cairo’s unique urban ecosystem, moving beyond Western-centric models to embrace indigenous knowledge systems.</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Phase 1: Historical &amp; Spatial Analysis</w:t>
      </w:r>
      <w:r>
        <w:t xml:space="preserve"> </w:t>
      </w:r>
      <w:r>
        <w:t xml:space="preserve">– Documenting 10 key Architect projects in Egypt Cairo (e.g., Al-Azhar Park, New Cairo developments) using GIS mapping to correlate design choices with social/environmental outcomes.</w:t>
      </w:r>
    </w:p>
    <w:p>
      <w:pPr>
        <w:numPr>
          <w:ilvl w:val="0"/>
          <w:numId w:val="1002"/>
        </w:numPr>
        <w:pStyle w:val="Compact"/>
      </w:pPr>
      <w:r>
        <w:rPr>
          <w:bCs/>
          <w:b/>
        </w:rPr>
        <w:t xml:space="preserve">Phase 2: Community-Centric Workshops</w:t>
      </w:r>
      <w:r>
        <w:t xml:space="preserve"> </w:t>
      </w:r>
      <w:r>
        <w:t xml:space="preserve">– Facilitating co-design sessions with residents of informal settlements (Manshiyat Naser, Imbaba) and municipal planners to identify unmet needs, guided by the Architect’s facilitative role in participatory design.</w:t>
      </w:r>
    </w:p>
    <w:p>
      <w:pPr>
        <w:numPr>
          <w:ilvl w:val="0"/>
          <w:numId w:val="1002"/>
        </w:numPr>
        <w:pStyle w:val="Compact"/>
      </w:pPr>
      <w:r>
        <w:rPr>
          <w:bCs/>
          <w:b/>
        </w:rPr>
        <w:t xml:space="preserve">Phase 3: Digital Simulation &amp; Policy Modeling</w:t>
      </w:r>
      <w:r>
        <w:t xml:space="preserve"> </w:t>
      </w:r>
      <w:r>
        <w:t xml:space="preserve">– Using BIM software to simulate energy/water efficiency of proposed CSA frameworks across Cairo’s climatic zones (e.g., Nile Valley vs. desert fringe), then drafting policy briefs for the Ministry of Housing.</w:t>
      </w:r>
    </w:p>
    <w:p>
      <w:pPr>
        <w:pStyle w:val="FirstParagraph"/>
      </w:pPr>
      <w:r>
        <w:t xml:space="preserve">Sampling prioritizes gender, income, and generational diversity to ensure the Architect’s solutions address Cairo’s heterogeneous populace. Ethical approval will be sought from Cairo University’s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CSA framework with metrics for measuring social impact (e.g., community ownership index) and environmental performance (e.g., reduced urban heat island effect), applicable to Egypt Cairo’s specific constraints like water scarcity.</w:t>
      </w:r>
    </w:p>
    <w:p>
      <w:pPr>
        <w:numPr>
          <w:ilvl w:val="0"/>
          <w:numId w:val="1003"/>
        </w:numPr>
        <w:pStyle w:val="Compact"/>
      </w:pPr>
      <w:r>
        <w:t xml:space="preserve">A digital toolkit for the Architect to rapidly assess site-specific sustainability potential using Cairo’s microclimate data, reducing reliance on imported design solutions.</w:t>
      </w:r>
    </w:p>
    <w:p>
      <w:pPr>
        <w:numPr>
          <w:ilvl w:val="0"/>
          <w:numId w:val="1003"/>
        </w:numPr>
        <w:pStyle w:val="Compact"/>
      </w:pPr>
      <w:r>
        <w:t xml:space="preserve">Policy blueprints for integrating Architect-led community workshops into Cairo Governorate’s planning cycles, ensuring projects align with Vision 2030 and UN SDGs 11 (Sustainable Cities) and 13 (Climate Action).</w:t>
      </w:r>
    </w:p>
    <w:p>
      <w:pPr>
        <w:pStyle w:val="FirstParagraph"/>
      </w:pPr>
      <w:r>
        <w:t xml:space="preserve">Crucially, these outcomes will position the Architect as a central figure in Egypt Cairo’s urban resilience—a shift from reactive construction to proactive, human-centered planning.</w:t>
      </w:r>
    </w:p>
    <w:bookmarkEnd w:id="25"/>
    <w:bookmarkStart w:id="26" w:name="significance-for-egypt-cairo"/>
    <w:p>
      <w:pPr>
        <w:pStyle w:val="Heading2"/>
      </w:pPr>
      <w:r>
        <w:t xml:space="preserve">Significance for Egypt Cairo</w:t>
      </w:r>
    </w:p>
    <w:p>
      <w:pPr>
        <w:pStyle w:val="FirstParagraph"/>
      </w:pPr>
      <w:r>
        <w:t xml:space="preserve">The implications extend beyond academia: In Egypt Cairo, where 1.3 million people lack adequate housing (World Bank, 2023), this research directly addresses urgent societal needs. By centering the Architect in community-driven processes, solutions will avoid top-down failures seen in past projects (e.g., New Cairo’s commercial overemphasis). For Egypt’s national economy, sustainable architecture can reduce energy costs by up to 40% (EIA, 2021)—freeing public funds for social programs. Culturally, the CSA framework will safeguard Cairo’s identity through context-sensitive design that respects Islamic architectural principles while embracing innovation. This Thesis Proposal thus aligns with Egypt’s national interest: transforming Cairo from a city of challenges into a global model for equitable urbanism, where the Architect is recognized as an indispensable force.</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Cairo Urban Diagnostic Report (v.1)</w:t>
            </w:r>
          </w:p>
        </w:tc>
      </w:tr>
      <w:tr>
        <w:tc>
          <w:tcPr/>
          <w:p>
            <w:pPr>
              <w:pStyle w:val="Compact"/>
              <w:jc w:val="left"/>
            </w:pPr>
            <w:r>
              <w:t xml:space="preserve">Community Workshops &amp; Data Collection</w:t>
            </w:r>
          </w:p>
        </w:tc>
        <w:tc>
          <w:tcPr/>
          <w:p>
            <w:pPr>
              <w:pStyle w:val="Compact"/>
              <w:jc w:val="left"/>
            </w:pPr>
            <w:r>
              <w:t xml:space="preserve">Months 5-8</w:t>
            </w:r>
          </w:p>
        </w:tc>
        <w:tc>
          <w:tcPr/>
          <w:p>
            <w:pPr>
              <w:pStyle w:val="Compact"/>
              <w:jc w:val="left"/>
            </w:pPr>
            <w:r>
              <w:t xml:space="preserve">Socio-Cultural Impact Assessment Framework</w:t>
            </w:r>
          </w:p>
        </w:tc>
      </w:tr>
      <w:tr>
        <w:tc>
          <w:tcPr/>
          <w:p>
            <w:pPr>
              <w:pStyle w:val="Compact"/>
              <w:jc w:val="left"/>
            </w:pPr>
            <w:r>
              <w:t xml:space="preserve">Digital Modeling &amp; CSA Prototype Development</w:t>
            </w:r>
          </w:p>
        </w:tc>
        <w:tc>
          <w:tcPr/>
          <w:p>
            <w:pPr>
              <w:pStyle w:val="Compact"/>
              <w:jc w:val="left"/>
            </w:pPr>
            <w:r>
              <w:t xml:space="preserve">Months 9-12</w:t>
            </w:r>
            <w:r>
              <w:br/>
            </w:r>
          </w:p>
        </w:tc>
        <w:tc>
          <w:tcPr/>
          <w:p>
            <w:pPr>
              <w:pStyle w:val="Compact"/>
              <w:jc w:val="left"/>
            </w:pPr>
            <w:r>
              <w:t xml:space="preserve">CSA Digital Toolkit (Prototype)</w:t>
            </w:r>
          </w:p>
        </w:tc>
      </w:tr>
      <w:tr>
        <w:tc>
          <w:tcPr/>
          <w:p>
            <w:pPr>
              <w:pStyle w:val="Compact"/>
              <w:jc w:val="left"/>
            </w:pPr>
            <w:r>
              <w:t xml:space="preserve">Policy Drafting &amp; Thesis Writing</w:t>
            </w:r>
          </w:p>
        </w:tc>
        <w:tc>
          <w:tcPr/>
          <w:p>
            <w:pPr>
              <w:pStyle w:val="Compact"/>
              <w:jc w:val="left"/>
            </w:pPr>
            <w:r>
              <w:t xml:space="preserve">Months 13-18</w:t>
            </w:r>
          </w:p>
        </w:tc>
        <w:tc>
          <w:tcPr/>
          <w:p>
            <w:pPr>
              <w:pStyle w:val="Compact"/>
              <w:jc w:val="left"/>
            </w:pPr>
            <w:r>
              <w:t xml:space="preserve">Final Thesis Proposal + Policy Briefs</w:t>
            </w:r>
          </w:p>
        </w:tc>
      </w:tr>
    </w:tbl>
    <w:bookmarkEnd w:id="27"/>
    <w:bookmarkStart w:id="28" w:name="conclusion"/>
    <w:p>
      <w:pPr>
        <w:pStyle w:val="Heading2"/>
      </w:pPr>
      <w:r>
        <w:t xml:space="preserve">Conclusion</w:t>
      </w:r>
    </w:p>
    <w:p>
      <w:pPr>
        <w:pStyle w:val="FirstParagraph"/>
      </w:pPr>
      <w:r>
        <w:t xml:space="preserve">This Thesis Proposal asserts that the Architect in Egypt Cairo must evolve from a technical specialist to an urban integrator—one who synthesizes environmental science, cultural memory, and community agency. As Cairo expands at 3% annually (Cairo Demographic Survey, 2023), delaying this shift risks deepening inequality and ecological strain. By grounding research in Cairo’s lived realities—not theoretical ideals—this work will deliver actionable pathways for the Architect to shape a resilient Egypt Cairo. The Thesis Proposal concludes that sustainable urbanism in Egypt is not merely possible; it is imperative for the city’s survival as a civilization center. The Architect, therefore, emerges not just as a designer of buildings but as the architect of Cairo’s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of Egypt Cairo</dc:title>
  <dc:creator/>
  <dc:language>en</dc:language>
  <cp:keywords/>
  <dcterms:created xsi:type="dcterms:W3CDTF">2026-04-23T11:44:17Z</dcterms:created>
  <dcterms:modified xsi:type="dcterms:W3CDTF">2026-04-23T11:44:17Z</dcterms:modified>
</cp:coreProperties>
</file>

<file path=docProps/custom.xml><?xml version="1.0" encoding="utf-8"?>
<Properties xmlns="http://schemas.openxmlformats.org/officeDocument/2006/custom-properties" xmlns:vt="http://schemas.openxmlformats.org/officeDocument/2006/docPropsVTypes"/>
</file>