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ab18fd588518fd9a4273d56478754063acdc669"/>
    <w:p>
      <w:pPr>
        <w:pStyle w:val="Heading1"/>
      </w:pPr>
      <w:r>
        <w:t xml:space="preserve">Thesis Proposal: The Evolving Role of the Architect in Contemporary Germany Berlin</w:t>
      </w:r>
    </w:p>
    <w:bookmarkStart w:id="20" w:name="abstract"/>
    <w:p>
      <w:pPr>
        <w:pStyle w:val="Heading2"/>
      </w:pPr>
      <w:r>
        <w:t xml:space="preserve">Abstract</w:t>
      </w:r>
    </w:p>
    <w:p>
      <w:pPr>
        <w:pStyle w:val="FirstParagraph"/>
      </w:pPr>
      <w:r>
        <w:t xml:space="preserve">This Thesis Proposal investigates the multifaceted role of the contemporary</w:t>
      </w:r>
      <w:r>
        <w:t xml:space="preserve"> </w:t>
      </w:r>
      <w:r>
        <w:rPr>
          <w:bCs/>
          <w:b/>
        </w:rPr>
        <w:t xml:space="preserve">Architect</w:t>
      </w:r>
      <w:r>
        <w:t xml:space="preserve"> </w:t>
      </w:r>
      <w:r>
        <w:t xml:space="preserve">within the dynamic urban fabric of</w:t>
      </w:r>
      <w:r>
        <w:t xml:space="preserve"> </w:t>
      </w:r>
      <w:r>
        <w:rPr>
          <w:bCs/>
          <w:b/>
        </w:rPr>
        <w:t xml:space="preserve">Germany Berlin</w:t>
      </w:r>
      <w:r>
        <w:t xml:space="preserve">. As one of Europe’s most rapidly transforming metropolises, Berlin presents a unique laboratory for examining how architects navigate historical legacies, socio-political shifts, and sustainability imperatives. This research critically examines the evolving professional identity of the</w:t>
      </w:r>
      <w:r>
        <w:t xml:space="preserve"> </w:t>
      </w:r>
      <w:r>
        <w:rPr>
          <w:bCs/>
          <w:b/>
        </w:rPr>
        <w:t xml:space="preserve">Architect</w:t>
      </w:r>
      <w:r>
        <w:t xml:space="preserve"> </w:t>
      </w:r>
      <w:r>
        <w:t xml:space="preserve">in Berlin against the backdrop of post-reunification development, EU-wide environmental regulations, and pressing housing crises. By focusing on</w:t>
      </w:r>
      <w:r>
        <w:t xml:space="preserve"> </w:t>
      </w:r>
      <w:r>
        <w:rPr>
          <w:bCs/>
          <w:b/>
        </w:rPr>
        <w:t xml:space="preserve">Germany Berlin</w:t>
      </w:r>
      <w:r>
        <w:t xml:space="preserve">, this study addresses a critical gap in architectural theory: how local practice adapts to global challenges while preserving cultural specificity. The proposed research will employ mixed methods—case studies, expert interviews with Berlin-based architects, and policy analysis—to develop a framework for the</w:t>
      </w:r>
      <w:r>
        <w:t xml:space="preserve"> </w:t>
      </w:r>
      <w:r>
        <w:rPr>
          <w:bCs/>
          <w:b/>
        </w:rPr>
        <w:t xml:space="preserve">Architect</w:t>
      </w:r>
      <w:r>
        <w:t xml:space="preserve">'s expanded role as a civic agent in sustainable urbanism.</w:t>
      </w:r>
    </w:p>
    <w:bookmarkEnd w:id="20"/>
    <w:bookmarkStart w:id="21" w:name="Xf9f8b3051d6f15a23c5dd755988a83bbbb7bec3"/>
    <w:p>
      <w:pPr>
        <w:pStyle w:val="Heading2"/>
      </w:pPr>
      <w:r>
        <w:t xml:space="preserve">1. Introduction: Berlin as a Crucible for Architectural Innovation</w:t>
      </w:r>
    </w:p>
    <w:p>
      <w:pPr>
        <w:pStyle w:val="FirstParagraph"/>
      </w:pPr>
      <w:r>
        <w:t xml:space="preserve">Berlin’s architectural landscape is defined by its fractured history and relentless reinvention. Since 1989, the city has transitioned from a divided capital to an international hub where Cold War ruins coexist with cutting-edge design. This transformation places the</w:t>
      </w:r>
      <w:r>
        <w:t xml:space="preserve"> </w:t>
      </w:r>
      <w:r>
        <w:rPr>
          <w:bCs/>
          <w:b/>
        </w:rPr>
        <w:t xml:space="preserve">Architect</w:t>
      </w:r>
      <w:r>
        <w:t xml:space="preserve"> </w:t>
      </w:r>
      <w:r>
        <w:t xml:space="preserve">at the epicenter of complex challenges: retrofitting East German Plattenbau estates, integrating immigrant communities into public space, and achieving carbon neutrality by 2045 under Berlin’s Climate Protection Act. The</w:t>
      </w:r>
      <w:r>
        <w:t xml:space="preserve"> </w:t>
      </w:r>
      <w:r>
        <w:rPr>
          <w:bCs/>
          <w:b/>
        </w:rPr>
        <w:t xml:space="preserve">Architect</w:t>
      </w:r>
      <w:r>
        <w:t xml:space="preserve"> </w:t>
      </w:r>
      <w:r>
        <w:t xml:space="preserve">in</w:t>
      </w:r>
      <w:r>
        <w:t xml:space="preserve"> </w:t>
      </w:r>
      <w:r>
        <w:rPr>
          <w:bCs/>
          <w:b/>
        </w:rPr>
        <w:t xml:space="preserve">Germany Berlin</w:t>
      </w:r>
      <w:r>
        <w:t xml:space="preserve">, therefore, must transcend traditional design roles to become a negotiator of heritage, advocate for social equity, and implementer of climate strategies. This Thesis Proposal argues that the contemporary</w:t>
      </w:r>
      <w:r>
        <w:t xml:space="preserve"> </w:t>
      </w:r>
      <w:r>
        <w:rPr>
          <w:bCs/>
          <w:b/>
        </w:rPr>
        <w:t xml:space="preserve">Architect</w:t>
      </w:r>
      <w:r>
        <w:t xml:space="preserve"> </w:t>
      </w:r>
      <w:r>
        <w:t xml:space="preserve">in Berlin is redefining professionalism through interdisciplinary collaboration—working with urban planners, sociologists, and community collectives—to shape resilient cities. Understanding this evolution is not merely academic; it directly informs</w:t>
      </w:r>
      <w:r>
        <w:t xml:space="preserve"> </w:t>
      </w:r>
      <w:r>
        <w:rPr>
          <w:bCs/>
          <w:b/>
        </w:rPr>
        <w:t xml:space="preserve">Germany Berlin</w:t>
      </w:r>
      <w:r>
        <w:t xml:space="preserve">'s trajectory as a model for 21st-century urbanism.</w:t>
      </w:r>
    </w:p>
    <w:bookmarkEnd w:id="21"/>
    <w:bookmarkStart w:id="22" w:name="research-gap-and-significance"/>
    <w:p>
      <w:pPr>
        <w:pStyle w:val="Heading2"/>
      </w:pPr>
      <w:r>
        <w:t xml:space="preserve">2. Research Gap and Significance</w:t>
      </w:r>
    </w:p>
    <w:p>
      <w:pPr>
        <w:pStyle w:val="FirstParagraph"/>
      </w:pPr>
      <w:r>
        <w:t xml:space="preserve">Existing literature on architecture in Germany often emphasizes historical styles (e.g., Bauhaus, Modernism) or generic sustainability metrics. However, few studies dissect the *practical realities* of the</w:t>
      </w:r>
      <w:r>
        <w:t xml:space="preserve"> </w:t>
      </w:r>
      <w:r>
        <w:rPr>
          <w:bCs/>
          <w:b/>
        </w:rPr>
        <w:t xml:space="preserve">Architect</w:t>
      </w:r>
      <w:r>
        <w:t xml:space="preserve"> </w:t>
      </w:r>
      <w:r>
        <w:t xml:space="preserve">operating within Berlin’s specific socio-legal ecosystem. Critical gaps include:</w:t>
      </w:r>
    </w:p>
    <w:p>
      <w:pPr>
        <w:numPr>
          <w:ilvl w:val="0"/>
          <w:numId w:val="1001"/>
        </w:numPr>
        <w:pStyle w:val="Compact"/>
      </w:pPr>
      <w:r>
        <w:t xml:space="preserve">The impact of Germany’s federal housing laws on Berlin architects’ project feasibility.</w:t>
      </w:r>
    </w:p>
    <w:p>
      <w:pPr>
        <w:numPr>
          <w:ilvl w:val="0"/>
          <w:numId w:val="1001"/>
        </w:numPr>
        <w:pStyle w:val="Compact"/>
      </w:pPr>
      <w:r>
        <w:t xml:space="preserve">How cultural memory (e.g., Stasi-era sites) influences contemporary design ethics.</w:t>
      </w:r>
    </w:p>
    <w:p>
      <w:pPr>
        <w:numPr>
          <w:ilvl w:val="0"/>
          <w:numId w:val="1001"/>
        </w:numPr>
        <w:pStyle w:val="Compact"/>
      </w:pPr>
      <w:r>
        <w:t xml:space="preserve">The tension between private development pressures and public interest in a city facing acute housing shortages.</w:t>
      </w:r>
    </w:p>
    <w:p>
      <w:pPr>
        <w:pStyle w:val="FirstParagraph"/>
      </w:pPr>
      <w:r>
        <w:t xml:space="preserve">This research fills these gaps by centering the</w:t>
      </w:r>
      <w:r>
        <w:t xml:space="preserve"> </w:t>
      </w:r>
      <w:r>
        <w:rPr>
          <w:bCs/>
          <w:b/>
        </w:rPr>
        <w:t xml:space="preserve">Architect</w:t>
      </w:r>
      <w:r>
        <w:t xml:space="preserve">'s daily practice in</w:t>
      </w:r>
      <w:r>
        <w:t xml:space="preserve"> </w:t>
      </w:r>
      <w:r>
        <w:rPr>
          <w:bCs/>
          <w:b/>
        </w:rPr>
        <w:t xml:space="preserve">Germany Berlin</w:t>
      </w:r>
      <w:r>
        <w:t xml:space="preserve">. The findings will equip architectural education, policymakers, and practitioners to foster more responsive urban development. For</w:t>
      </w:r>
      <w:r>
        <w:t xml:space="preserve"> </w:t>
      </w:r>
      <w:r>
        <w:rPr>
          <w:bCs/>
          <w:b/>
        </w:rPr>
        <w:t xml:space="preserve">Germany Berlin</w:t>
      </w:r>
      <w:r>
        <w:t xml:space="preserve">, this is urgent: 40% of its housing stock requires climate retrofitting by 2030, demanding architects who can bridge technical expertise with community engagement.</w:t>
      </w:r>
    </w:p>
    <w:bookmarkEnd w:id="22"/>
    <w:bookmarkStart w:id="23" w:name="research-objectives"/>
    <w:p>
      <w:pPr>
        <w:pStyle w:val="Heading2"/>
      </w:pPr>
      <w:r>
        <w:t xml:space="preserve">3. Research Objectives</w:t>
      </w:r>
    </w:p>
    <w:p>
      <w:pPr>
        <w:numPr>
          <w:ilvl w:val="0"/>
          <w:numId w:val="1002"/>
        </w:numPr>
        <w:pStyle w:val="Compact"/>
      </w:pPr>
      <w:r>
        <w:t xml:space="preserve">To map the key socio-legal constraints shaping the Architect’s practice in Berlin (e.g., heritage preservation laws, EU energy directives).</w:t>
      </w:r>
    </w:p>
    <w:p>
      <w:pPr>
        <w:numPr>
          <w:ilvl w:val="0"/>
          <w:numId w:val="1002"/>
        </w:numPr>
        <w:pStyle w:val="Compact"/>
      </w:pPr>
      <w:r>
        <w:t xml:space="preserve">To analyze 5–7 landmark projects (e.g., Ostbahnhof redevelopment, Prinzessinnengärten community gardens) where architects mediated between competing stakeholder interests.</w:t>
      </w:r>
    </w:p>
    <w:p>
      <w:pPr>
        <w:numPr>
          <w:ilvl w:val="0"/>
          <w:numId w:val="1002"/>
        </w:numPr>
        <w:pStyle w:val="Compact"/>
      </w:pPr>
      <w:r>
        <w:t xml:space="preserve">To identify emerging professional competencies required for Architects in Berlin (e.g., climate data literacy, participatory design facilitation).</w:t>
      </w:r>
    </w:p>
    <w:p>
      <w:pPr>
        <w:numPr>
          <w:ilvl w:val="0"/>
          <w:numId w:val="1002"/>
        </w:numPr>
        <w:pStyle w:val="Compact"/>
      </w:pPr>
      <w:r>
        <w:t xml:space="preserve">To propose a model for Architect-led urban governance that balances market forces with social equity.</w:t>
      </w:r>
    </w:p>
    <w:bookmarkEnd w:id="23"/>
    <w:bookmarkStart w:id="24" w:name="methodology"/>
    <w:p>
      <w:pPr>
        <w:pStyle w:val="Heading2"/>
      </w:pPr>
      <w:r>
        <w:t xml:space="preserve">4. Methodology</w:t>
      </w:r>
    </w:p>
    <w:p>
      <w:pPr>
        <w:pStyle w:val="FirstParagraph"/>
      </w:pPr>
      <w:r>
        <w:t xml:space="preserve">This study adopts a qualitative, case-based approach tailored to Berlin’s context. Phase 1 involves archival analysis of Berlin’s Building Code (Bauordnung) and key policy documents since 1990 to trace institutional frameworks shaping the Architect. Phase 2 conducts semi-structured interviews with 15–20 architects from diverse practices (e.g., international firms like Sauerbruch Hutton, local collectives like B+H Studio), focusing on real-world challenges in projects within</w:t>
      </w:r>
      <w:r>
        <w:t xml:space="preserve"> </w:t>
      </w:r>
      <w:r>
        <w:rPr>
          <w:bCs/>
          <w:b/>
        </w:rPr>
        <w:t xml:space="preserve">Germany Berlin</w:t>
      </w:r>
      <w:r>
        <w:t xml:space="preserve">. Phase 3 analyzes project documentation (plans, community feedback reports) to assess outcomes. Triangulation ensures rigor: data from interviews will be cross-referenced with policy analysis and case study evidence. Crucially, all methods are contextualized within Berlin’s unique position as a city where architecture is inseparable from its history of division and rebirth.</w:t>
      </w:r>
    </w:p>
    <w:bookmarkEnd w:id="24"/>
    <w:bookmarkStart w:id="25" w:name="expected-contributions"/>
    <w:p>
      <w:pPr>
        <w:pStyle w:val="Heading2"/>
      </w:pPr>
      <w:r>
        <w:t xml:space="preserve">5. Expected Contributions</w:t>
      </w:r>
    </w:p>
    <w:p>
      <w:pPr>
        <w:pStyle w:val="FirstParagraph"/>
      </w:pPr>
      <w:r>
        <w:t xml:space="preserve">This Thesis Proposal will advance architectural knowledge in three key ways:</w:t>
      </w:r>
    </w:p>
    <w:p>
      <w:pPr>
        <w:numPr>
          <w:ilvl w:val="0"/>
          <w:numId w:val="1003"/>
        </w:numPr>
        <w:pStyle w:val="Compact"/>
      </w:pPr>
      <w:r>
        <w:rPr>
          <w:bCs/>
          <w:b/>
        </w:rPr>
        <w:t xml:space="preserve">Theoretical:</w:t>
      </w:r>
      <w:r>
        <w:t xml:space="preserve"> </w:t>
      </w:r>
      <w:r>
        <w:t xml:space="preserve">It redefines the Architect’s role beyond "designer" to "urban catalyst," integrating theories of critical spatial practice with Berlin’s lived experience.</w:t>
      </w:r>
    </w:p>
    <w:p>
      <w:pPr>
        <w:numPr>
          <w:ilvl w:val="0"/>
          <w:numId w:val="1003"/>
        </w:numPr>
        <w:pStyle w:val="Compact"/>
      </w:pPr>
      <w:r>
        <w:rPr>
          <w:bCs/>
          <w:b/>
        </w:rPr>
        <w:t xml:space="preserve">Professional:</w:t>
      </w:r>
      <w:r>
        <w:t xml:space="preserve"> </w:t>
      </w:r>
      <w:r>
        <w:t xml:space="preserve">The framework developed will guide architectural curricula in German universities, emphasizing skills like community co-creation and climate-responsive design—essential for Architects operating in Germany Berlin.</w:t>
      </w:r>
    </w:p>
    <w:p>
      <w:pPr>
        <w:numPr>
          <w:ilvl w:val="0"/>
          <w:numId w:val="1003"/>
        </w:numPr>
        <w:pStyle w:val="Compact"/>
      </w:pPr>
      <w:r>
        <w:rPr>
          <w:bCs/>
          <w:b/>
        </w:rPr>
        <w:t xml:space="preserve">Policy:</w:t>
      </w:r>
      <w:r>
        <w:t xml:space="preserve"> </w:t>
      </w:r>
      <w:r>
        <w:t xml:space="preserve">Findings will inform Berlin’s Department of Urban Development (Bauaufsichtsamt) on how to structure incentives that support socially integrated projects without stifling innovation.</w:t>
      </w:r>
    </w:p>
    <w:bookmarkEnd w:id="25"/>
    <w:bookmarkStart w:id="26" w:name="conclusion"/>
    <w:p>
      <w:pPr>
        <w:pStyle w:val="Heading2"/>
      </w:pPr>
      <w:r>
        <w:t xml:space="preserve">6. Conclusion</w:t>
      </w:r>
    </w:p>
    <w:p>
      <w:pPr>
        <w:pStyle w:val="FirstParagraph"/>
      </w:pPr>
      <w:r>
        <w:t xml:space="preserve">The future of urban life in</w:t>
      </w:r>
      <w:r>
        <w:t xml:space="preserve"> </w:t>
      </w:r>
      <w:r>
        <w:rPr>
          <w:bCs/>
          <w:b/>
        </w:rPr>
        <w:t xml:space="preserve">Germany Berlin</w:t>
      </w:r>
      <w:r>
        <w:t xml:space="preserve"> </w:t>
      </w:r>
      <w:r>
        <w:t xml:space="preserve">depends on the Architect’s ability to navigate complexity with creativity and ethics. This Thesis Proposal establishes a vital investigation into how the Architect operates at this pivotal moment—not as an isolated creator, but as a central node in Berlin’s civic infrastructure. By grounding analysis in Berlin’s specific challenges (housing scarcity, climate deadlines, historical memory), this research transcends local context to offer insights for cities globally grappling with similar transformations. The proposed study directly responds to the urgent need for architects who can design not just buildings, but equitable and resilient communities. For</w:t>
      </w:r>
      <w:r>
        <w:t xml:space="preserve"> </w:t>
      </w:r>
      <w:r>
        <w:rPr>
          <w:bCs/>
          <w:b/>
        </w:rPr>
        <w:t xml:space="preserve">Germany Berlin</w:t>
      </w:r>
      <w:r>
        <w:t xml:space="preserve">, where every new structure carries the weight of history and future aspirations, this Thesis Proposal is a necessary step toward defining what it means to be an Architect in 21st-century Europe.</w:t>
      </w:r>
    </w:p>
    <w:bookmarkEnd w:id="26"/>
    <w:bookmarkStart w:id="27" w:name="timeline-preliminary"/>
    <w:p>
      <w:pPr>
        <w:pStyle w:val="Heading2"/>
      </w:pPr>
      <w:r>
        <w:t xml:space="preserve">7. Timeline (Preliminary)</w:t>
      </w:r>
    </w:p>
    <w:p>
      <w:pPr>
        <w:numPr>
          <w:ilvl w:val="0"/>
          <w:numId w:val="1004"/>
        </w:numPr>
        <w:pStyle w:val="Compact"/>
      </w:pPr>
      <w:r>
        <w:rPr>
          <w:bCs/>
          <w:b/>
        </w:rPr>
        <w:t xml:space="preserve">Months 1–3:</w:t>
      </w:r>
      <w:r>
        <w:t xml:space="preserve"> </w:t>
      </w:r>
      <w:r>
        <w:t xml:space="preserve">Literature review and policy analysis (Berlin archival research).</w:t>
      </w:r>
    </w:p>
    <w:p>
      <w:pPr>
        <w:numPr>
          <w:ilvl w:val="0"/>
          <w:numId w:val="1004"/>
        </w:numPr>
        <w:pStyle w:val="Compact"/>
      </w:pPr>
      <w:r>
        <w:rPr>
          <w:bCs/>
          <w:b/>
        </w:rPr>
        <w:t xml:space="preserve">Months 4–6:</w:t>
      </w:r>
      <w:r>
        <w:t xml:space="preserve"> </w:t>
      </w:r>
      <w:r>
        <w:t xml:space="preserve">Interview scheduling and data collection with Berlin architects.</w:t>
      </w:r>
    </w:p>
    <w:p>
      <w:pPr>
        <w:numPr>
          <w:ilvl w:val="0"/>
          <w:numId w:val="1004"/>
        </w:numPr>
        <w:pStyle w:val="Compact"/>
      </w:pPr>
      <w:r>
        <w:rPr>
          <w:bCs/>
          <w:b/>
        </w:rPr>
        <w:t xml:space="preserve">Months 7–9:</w:t>
      </w:r>
      <w:r>
        <w:t xml:space="preserve"> </w:t>
      </w:r>
      <w:r>
        <w:t xml:space="preserve">Case study analysis and framework development.</w:t>
      </w:r>
    </w:p>
    <w:p>
      <w:pPr>
        <w:numPr>
          <w:ilvl w:val="0"/>
          <w:numId w:val="1004"/>
        </w:numPr>
        <w:pStyle w:val="Compact"/>
      </w:pPr>
      <w:r>
        <w:rPr>
          <w:bCs/>
          <w:b/>
        </w:rPr>
        <w:t xml:space="preserve">Months 10–12:</w:t>
      </w:r>
      <w:r>
        <w:t xml:space="preserve"> </w:t>
      </w:r>
      <w:r>
        <w:t xml:space="preserve">Drafting thesis chapters; policy brief for Berlin authorities.</w:t>
      </w:r>
    </w:p>
    <w:p>
      <w:pPr>
        <w:pStyle w:val="FirstParagraph"/>
      </w:pPr>
      <w:r>
        <w:rPr>
          <w:iCs/>
          <w:i/>
        </w:rPr>
        <w:t xml:space="preserve">This Thesis Proposal is submitted in fulfillment of requirements for the Master of Science in Architecture at [University Name], with direct relevance to the evolving practice of Architect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Germany Berlin</dc:title>
  <dc:creator/>
  <dc:language>en</dc:language>
  <cp:keywords/>
  <dcterms:created xsi:type="dcterms:W3CDTF">2026-07-13T10:05:55Z</dcterms:created>
  <dcterms:modified xsi:type="dcterms:W3CDTF">2026-07-13T10:05:55Z</dcterms:modified>
</cp:coreProperties>
</file>

<file path=docProps/custom.xml><?xml version="1.0" encoding="utf-8"?>
<Properties xmlns="http://schemas.openxmlformats.org/officeDocument/2006/custom-properties" xmlns:vt="http://schemas.openxmlformats.org/officeDocument/2006/docPropsVTypes"/>
</file>