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Frankfurt's</w:t>
      </w:r>
      <w:r>
        <w:t xml:space="preserve"> </w:t>
      </w:r>
      <w:r>
        <w:t xml:space="preserve">Urban</w:t>
      </w:r>
      <w:r>
        <w:t xml:space="preserve"> </w:t>
      </w:r>
      <w:r>
        <w:t xml:space="preserve">Landscape</w:t>
      </w:r>
      <w:r>
        <w:t xml:space="preserve"> </w:t>
      </w:r>
      <w:r>
        <w:t xml:space="preserve">within</w:t>
      </w:r>
      <w:r>
        <w:t xml:space="preserve"> </w:t>
      </w:r>
      <w:r>
        <w:t xml:space="preserve">Germany</w:t>
      </w:r>
    </w:p>
    <w:bookmarkStart w:id="26" w:name="X5602086f83bba90cfa2c787a37abe6902b095c3"/>
    <w:p>
      <w:pPr>
        <w:pStyle w:val="Heading1"/>
      </w:pPr>
      <w:r>
        <w:t xml:space="preserve">Thesis Proposal: The Evolving Role of the Architect in Frankfurt's Urban Landscape within Germany</w:t>
      </w:r>
    </w:p>
    <w:p>
      <w:pPr>
        <w:pStyle w:val="FirstParagraph"/>
      </w:pPr>
      <w:r>
        <w:rPr>
          <w:bCs/>
          <w:b/>
        </w:rPr>
        <w:t xml:space="preserve">Abstract (Approx. 200 words):</w:t>
      </w:r>
    </w:p>
    <w:p>
      <w:pPr>
        <w:pStyle w:val="BodyText"/>
      </w:pPr>
      <w:r>
        <w:t xml:space="preserve">This Thesis Proposal outlines a research project investigating the dynamic professional role of the</w:t>
      </w:r>
      <w:r>
        <w:t xml:space="preserve"> </w:t>
      </w:r>
      <w:r>
        <w:rPr>
          <w:iCs/>
          <w:i/>
        </w:rPr>
        <w:t xml:space="preserve">Architect</w:t>
      </w:r>
      <w:r>
        <w:t xml:space="preserve"> </w:t>
      </w:r>
      <w:r>
        <w:t xml:space="preserve">within the complex urban environment of</w:t>
      </w:r>
      <w:r>
        <w:t xml:space="preserve"> </w:t>
      </w:r>
      <w:r>
        <w:rPr>
          <w:iCs/>
          <w:i/>
        </w:rPr>
        <w:t xml:space="preserve">Germany Frankfurt</w:t>
      </w:r>
      <w:r>
        <w:t xml:space="preserve">. As a global financial hub and rapidly evolving metropolis, Frankfurt presents a unique case study for examining how contemporary architectural practice navigates economic pressures, sustainability imperatives, cultural heritage preservation, and social equity. This research moves beyond purely aesthetic considerations to analyze the multifaceted responsibilities assumed by the</w:t>
      </w:r>
      <w:r>
        <w:t xml:space="preserve"> </w:t>
      </w:r>
      <w:r>
        <w:rPr>
          <w:iCs/>
          <w:i/>
        </w:rPr>
        <w:t xml:space="preserve">Architect</w:t>
      </w:r>
      <w:r>
        <w:t xml:space="preserve"> </w:t>
      </w:r>
      <w:r>
        <w:t xml:space="preserve">in shaping Frankfurt's built environment. The central question posits:</w:t>
      </w:r>
      <w:r>
        <w:t xml:space="preserve"> </w:t>
      </w:r>
      <w:r>
        <w:rPr>
          <w:iCs/>
          <w:i/>
        </w:rPr>
        <w:t xml:space="preserve">How does the professional identity and operational framework of the Architect in Frankfurt adapt to meet the specific socio-economic, environmental, and cultural demands inherent in Germany's largest financial center, while contributing to a more resilient and inclusive urban future?</w:t>
      </w:r>
      <w:r>
        <w:t xml:space="preserve"> </w:t>
      </w:r>
      <w:r>
        <w:t xml:space="preserve">The study will employ a mixed-methods approach, combining qualitative analysis of key projects (e.g., Römerberg redevelopment, Neue Mainzer Straße revitalization), interviews with practicing</w:t>
      </w:r>
      <w:r>
        <w:t xml:space="preserve"> </w:t>
      </w:r>
      <w:r>
        <w:rPr>
          <w:iCs/>
          <w:i/>
        </w:rPr>
        <w:t xml:space="preserve">Architect</w:t>
      </w:r>
      <w:r>
        <w:t xml:space="preserve">s in Frankfurt-based firms (including renowned practices like gmp|von Gerkan, Marg und Partner and local studios), and a review of relevant German building codes, urban planning policies (e.g., Frankfurt's Masterplan 2030), and national sustainability frameworks. This Thesis Proposal argues that understanding the Architect's evolving role in Frankfurt is crucial not only for the city's development but also for informing best practices applicable to other major European cities facing similar challenges within</w:t>
      </w:r>
      <w:r>
        <w:t xml:space="preserve"> </w:t>
      </w:r>
      <w:r>
        <w:rPr>
          <w:iCs/>
          <w:i/>
        </w:rPr>
        <w:t xml:space="preserve">Germany</w:t>
      </w:r>
      <w:r>
        <w:t xml:space="preserve">'s specific regulatory and cultural context.</w:t>
      </w:r>
    </w:p>
    <w:bookmarkStart w:id="20" w:name="X8cc3760ba282270c018011a1e360d5a9a31e363"/>
    <w:p>
      <w:pPr>
        <w:pStyle w:val="Heading2"/>
      </w:pPr>
      <w:r>
        <w:t xml:space="preserve">1. Introduction: Contextualizing Frankfurt and the Architect</w:t>
      </w:r>
    </w:p>
    <w:p>
      <w:pPr>
        <w:pStyle w:val="FirstParagraph"/>
      </w:pPr>
      <w:r>
        <w:rPr>
          <w:iCs/>
          <w:i/>
        </w:rPr>
        <w:t xml:space="preserve">Germany Frankfurt</w:t>
      </w:r>
      <w:r>
        <w:t xml:space="preserve">, as the economic engine of continental Europe, stands at a critical juncture in its urban evolution. Its skyline, dominated by glass-clad financial towers (Commerzbank Tower, Messeturm), coexists with historic districts like Sachsenhausen and the meticulously preserved Römer complex. This juxtaposition defines a city where the demands of global capital clash with deep-rooted local identity and increasing pressure for climate action. Within this crucible, the</w:t>
      </w:r>
      <w:r>
        <w:t xml:space="preserve"> </w:t>
      </w:r>
      <w:r>
        <w:rPr>
          <w:iCs/>
          <w:i/>
        </w:rPr>
        <w:t xml:space="preserve">Architect</w:t>
      </w:r>
      <w:r>
        <w:t xml:space="preserve"> </w:t>
      </w:r>
      <w:r>
        <w:t xml:space="preserve">is no longer merely a designer of buildings; they are increasingly required to be strategic urban mediators, sustainability consultants, community facilitators, and policy interpreters. The traditional role of the</w:t>
      </w:r>
      <w:r>
        <w:t xml:space="preserve"> </w:t>
      </w:r>
      <w:r>
        <w:rPr>
          <w:iCs/>
          <w:i/>
        </w:rPr>
        <w:t xml:space="preserve">Architect</w:t>
      </w:r>
      <w:r>
        <w:t xml:space="preserve">, often focused on form and function within established client frameworks, is being fundamentally reshaped by Frankfurt's unique challenges: stringent energy efficiency regulations (Germany's Energy Saving Ordinance - EnEV), the need for large-scale climate adaptation (e.g., flood resilience along the Main River), pressure for affordable housing, and a growing public demand for socially integrated spaces. This Thesis Proposal asserts that Frankfurt provides an exceptional, yet under-researched, laboratory to study how the contemporary</w:t>
      </w:r>
      <w:r>
        <w:t xml:space="preserve"> </w:t>
      </w:r>
      <w:r>
        <w:rPr>
          <w:iCs/>
          <w:i/>
        </w:rPr>
        <w:t xml:space="preserve">Architect</w:t>
      </w:r>
      <w:r>
        <w:t xml:space="preserve">'s professional identity and practice must evolve within Germany's specific urban governance model to deliver truly sustainable and equitable cities.</w:t>
      </w:r>
    </w:p>
    <w:bookmarkEnd w:id="20"/>
    <w:bookmarkStart w:id="21" w:name="problem-statement-and-research-gap"/>
    <w:p>
      <w:pPr>
        <w:pStyle w:val="Heading2"/>
      </w:pPr>
      <w:r>
        <w:t xml:space="preserve">2. Problem Statement and Research Gap</w:t>
      </w:r>
    </w:p>
    <w:p>
      <w:pPr>
        <w:pStyle w:val="FirstParagraph"/>
      </w:pPr>
      <w:r>
        <w:t xml:space="preserve">Existing literature extensively covers German architectural history, Frankfurt's physical development phases, or broad urban sustainability trends. However, a significant gap exists in research specifically examining the *professional practice* of the contemporary</w:t>
      </w:r>
      <w:r>
        <w:t xml:space="preserve"> </w:t>
      </w:r>
      <w:r>
        <w:rPr>
          <w:iCs/>
          <w:i/>
        </w:rPr>
        <w:t xml:space="preserve">Architect</w:t>
      </w:r>
      <w:r>
        <w:t xml:space="preserve"> </w:t>
      </w:r>
      <w:r>
        <w:t xml:space="preserve">within Frankfurt's unique socio-economic-political ecosystem. Studies often treat architects as passive actors responding to top-down policies or market forces, neglecting their active agency in negotiating complex projects and shaping outcomes. There is a lack of empirical work focusing on how Frankfurt-based</w:t>
      </w:r>
      <w:r>
        <w:t xml:space="preserve"> </w:t>
      </w:r>
      <w:r>
        <w:rPr>
          <w:iCs/>
          <w:i/>
        </w:rPr>
        <w:t xml:space="preserve">Architect</w:t>
      </w:r>
      <w:r>
        <w:t xml:space="preserve">s navigate the specific tension between the city's international financial profile, its German federal/state regulatory framework (e.g., Hesse Building Code), and grassroots community needs. This Thesis Proposal directly addresses this gap by centering the</w:t>
      </w:r>
      <w:r>
        <w:t xml:space="preserve"> </w:t>
      </w:r>
      <w:r>
        <w:rPr>
          <w:iCs/>
          <w:i/>
        </w:rPr>
        <w:t xml:space="preserve">Architect</w:t>
      </w:r>
      <w:r>
        <w:t xml:space="preserve"> </w:t>
      </w:r>
      <w:r>
        <w:t xml:space="preserve">as an active professional subject within Frankfurt's distinct urban reality in</w:t>
      </w:r>
      <w:r>
        <w:t xml:space="preserve"> </w:t>
      </w:r>
      <w:r>
        <w:rPr>
          <w:iCs/>
          <w:i/>
        </w:rPr>
        <w:t xml:space="preserve">Germany</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research aims to achieve the following specific objectives:</w:t>
      </w:r>
    </w:p>
    <w:p>
      <w:pPr>
        <w:numPr>
          <w:ilvl w:val="0"/>
          <w:numId w:val="1001"/>
        </w:numPr>
        <w:pStyle w:val="Compact"/>
      </w:pPr>
      <w:r>
        <w:t xml:space="preserve">To document and analyze the key challenges faced by practicing Architects in Frankfurt, particularly concerning sustainable design implementation, stakeholder management (developers, city authorities, residents), and navigating Germany's complex planning approval processes.</w:t>
      </w:r>
    </w:p>
    <w:p>
      <w:pPr>
        <w:numPr>
          <w:ilvl w:val="0"/>
          <w:numId w:val="1001"/>
        </w:numPr>
        <w:pStyle w:val="Compact"/>
      </w:pPr>
      <w:r>
        <w:t xml:space="preserve">To identify the evolving skill sets and professional attributes required of Architects to successfully deliver projects meeting Frankfurt's dual mandates of economic vitality and environmental/social responsibility.</w:t>
      </w:r>
    </w:p>
    <w:p>
      <w:pPr>
        <w:numPr>
          <w:ilvl w:val="0"/>
          <w:numId w:val="1001"/>
        </w:numPr>
        <w:pStyle w:val="Compact"/>
      </w:pPr>
      <w:r>
        <w:t xml:space="preserve">To assess the impact of national German policies (e.g., Climate Action Plan 2045) and local Frankfurt initiatives (e.g., "Frankfurt Climate Neutrality") on architectural practice patterns within the city.</w:t>
      </w:r>
    </w:p>
    <w:p>
      <w:pPr>
        <w:numPr>
          <w:ilvl w:val="0"/>
          <w:numId w:val="1001"/>
        </w:numPr>
        <w:pStyle w:val="Compact"/>
      </w:pPr>
      <w:r>
        <w:t xml:space="preserve">To propose a framework for understanding the contemporary professional identity of the Architect in Frankfurt, emphasizing their role as integrators of diverse urban systems within Germany's context.</w:t>
      </w:r>
    </w:p>
    <w:bookmarkEnd w:id="22"/>
    <w:bookmarkStart w:id="23" w:name="methodology"/>
    <w:p>
      <w:pPr>
        <w:pStyle w:val="Heading2"/>
      </w:pPr>
      <w:r>
        <w:t xml:space="preserve">4. Methodology</w:t>
      </w:r>
    </w:p>
    <w:p>
      <w:pPr>
        <w:pStyle w:val="FirstParagraph"/>
      </w:pPr>
      <w:r>
        <w:t xml:space="preserve">This Thesis Proposal adopts a qualitative, interpretive approach grounded in case study analysis and participatory research. The methodology comprises three interconnected strands:</w:t>
      </w:r>
    </w:p>
    <w:p>
      <w:pPr>
        <w:numPr>
          <w:ilvl w:val="0"/>
          <w:numId w:val="1002"/>
        </w:numPr>
        <w:pStyle w:val="Compact"/>
      </w:pPr>
      <w:r>
        <w:rPr>
          <w:bCs/>
          <w:b/>
        </w:rPr>
        <w:t xml:space="preserve">Case Study Analysis:</w:t>
      </w:r>
      <w:r>
        <w:t xml:space="preserve"> </w:t>
      </w:r>
      <w:r>
        <w:t xml:space="preserve">In-depth examination of 3-5 significant current or recent projects in Frankfurt (e.g., the reimagined Römerberg public space, a large-scale sustainable residential development in Bornheim, a commercial retrofit project). Analysis will focus on project documentation, client statements, planning permissions, and published design rationale to trace the Architect's role.</w:t>
      </w:r>
    </w:p>
    <w:p>
      <w:pPr>
        <w:numPr>
          <w:ilvl w:val="0"/>
          <w:numId w:val="1002"/>
        </w:numPr>
        <w:pStyle w:val="Compact"/>
      </w:pPr>
      <w:r>
        <w:rPr>
          <w:bCs/>
          <w:b/>
        </w:rPr>
        <w:t xml:space="preserve">Professional Interviews:</w:t>
      </w:r>
      <w:r>
        <w:t xml:space="preserve"> </w:t>
      </w:r>
      <w:r>
        <w:t xml:space="preserve">Semi-structured interviews with 15-20 Architects (including partners in firms and emerging practitioners) from diverse backgrounds (international firms based in Frankfurt, local studios, public sector roles). Questions will probe professional challenges, decision-making processes regarding sustainability/social impact, interactions with city authorities (</w:t>
      </w:r>
      <w:r>
        <w:rPr>
          <w:iCs/>
          <w:i/>
        </w:rPr>
        <w:t xml:space="preserve">Frankfurt</w:t>
      </w:r>
      <w:r>
        <w:t xml:space="preserve">'s Baureferat), and evolving professional expectations.</w:t>
      </w:r>
    </w:p>
    <w:p>
      <w:pPr>
        <w:numPr>
          <w:ilvl w:val="0"/>
          <w:numId w:val="1002"/>
        </w:numPr>
        <w:pStyle w:val="Compact"/>
      </w:pPr>
      <w:r>
        <w:rPr>
          <w:bCs/>
          <w:b/>
        </w:rPr>
        <w:t xml:space="preserve">Policy and Regulatory Review:</w:t>
      </w:r>
      <w:r>
        <w:t xml:space="preserve"> </w:t>
      </w:r>
      <w:r>
        <w:t xml:space="preserve">Systematic review of key German federal/state regulations (EnEV, BImSchG) and Frankfurt-specific documents (Masterplan 2030, Frankfurt Climate Strategy) to understand the policy landscape shaping architectural practice.</w:t>
      </w:r>
    </w:p>
    <w:bookmarkEnd w:id="23"/>
    <w:bookmarkStart w:id="24" w:name="expected-significance-and-contribution"/>
    <w:p>
      <w:pPr>
        <w:pStyle w:val="Heading2"/>
      </w:pPr>
      <w:r>
        <w:t xml:space="preserve">5. Expected Significance and Contribution</w:t>
      </w:r>
    </w:p>
    <w:p>
      <w:pPr>
        <w:pStyle w:val="FirstParagraph"/>
      </w:pPr>
      <w:r>
        <w:t xml:space="preserve">This research will make a significant contribution to both academic discourse and professional practice. Academically, it will advance understanding of urban governance in post-industrial European cities through the specific lens of architectural agency within</w:t>
      </w:r>
      <w:r>
        <w:t xml:space="preserve"> </w:t>
      </w:r>
      <w:r>
        <w:rPr>
          <w:iCs/>
          <w:i/>
        </w:rPr>
        <w:t xml:space="preserve">Germany Frankfurt</w:t>
      </w:r>
      <w:r>
        <w:t xml:space="preserve">. It challenges simplistic narratives about architects as mere implementers, highlighting their active role in navigating complex systems. For the profession, the findings will provide concrete insights into required skills development and strategic approaches for Architects working in major German cities facing similar pressures. The proposed framework for understanding the evolving professional identity of the Architect in Frankfurt offers a model applicable to other dynamic urban centers within</w:t>
      </w:r>
      <w:r>
        <w:t xml:space="preserve"> </w:t>
      </w:r>
      <w:r>
        <w:rPr>
          <w:iCs/>
          <w:i/>
        </w:rPr>
        <w:t xml:space="preserve">Germany</w:t>
      </w:r>
      <w:r>
        <w:t xml:space="preserve"> </w:t>
      </w:r>
      <w:r>
        <w:t xml:space="preserve">and Europe, potentially influencing architectural education curricula focused on practice-ready competencies. Ultimately, this Thesis Proposal seeks to illuminate how the</w:t>
      </w:r>
      <w:r>
        <w:t xml:space="preserve"> </w:t>
      </w:r>
      <w:r>
        <w:rPr>
          <w:iCs/>
          <w:i/>
        </w:rPr>
        <w:t xml:space="preserve">Architect</w:t>
      </w:r>
      <w:r>
        <w:t xml:space="preserve">, as a key professional actor within</w:t>
      </w:r>
      <w:r>
        <w:t xml:space="preserve"> </w:t>
      </w:r>
      <w:r>
        <w:rPr>
          <w:iCs/>
          <w:i/>
        </w:rPr>
        <w:t xml:space="preserve">Germany Frankfurt</w:t>
      </w:r>
      <w:r>
        <w:t xml:space="preserve">'s urban fabric, is essential for building a city that is not just prosperous but also resilient, equitable, and truly sustainable for future generations.</w:t>
      </w:r>
    </w:p>
    <w:bookmarkEnd w:id="24"/>
    <w:bookmarkStart w:id="25" w:name="timeline-sample"/>
    <w:p>
      <w:pPr>
        <w:pStyle w:val="Heading2"/>
      </w:pPr>
      <w:r>
        <w:t xml:space="preserve">6. Timeline (Sample)</w:t>
      </w:r>
    </w:p>
    <w:p>
      <w:pPr>
        <w:numPr>
          <w:ilvl w:val="0"/>
          <w:numId w:val="1003"/>
        </w:numPr>
        <w:pStyle w:val="Compact"/>
      </w:pPr>
      <w:r>
        <w:rPr>
          <w:bCs/>
          <w:b/>
        </w:rPr>
        <w:t xml:space="preserve">Months 1-3:</w:t>
      </w:r>
      <w:r>
        <w:t xml:space="preserve"> </w:t>
      </w:r>
      <w:r>
        <w:t xml:space="preserve">Literature review; Finalize case study selection; Develop interview protocol.</w:t>
      </w:r>
    </w:p>
    <w:p>
      <w:pPr>
        <w:numPr>
          <w:ilvl w:val="0"/>
          <w:numId w:val="1003"/>
        </w:numPr>
        <w:pStyle w:val="Compact"/>
      </w:pPr>
      <w:r>
        <w:rPr>
          <w:bCs/>
          <w:b/>
        </w:rPr>
        <w:t xml:space="preserve">Months 4-6:</w:t>
      </w:r>
      <w:r>
        <w:t xml:space="preserve"> </w:t>
      </w:r>
      <w:r>
        <w:t xml:space="preserve">Conduct interviews with Architects in Frankfurt; Begin policy document analysis.</w:t>
      </w:r>
    </w:p>
    <w:p>
      <w:pPr>
        <w:numPr>
          <w:ilvl w:val="0"/>
          <w:numId w:val="1003"/>
        </w:numPr>
        <w:pStyle w:val="Compact"/>
      </w:pPr>
      <w:r>
        <w:rPr>
          <w:bCs/>
          <w:b/>
        </w:rPr>
        <w:t xml:space="preserve">Months 7-9:</w:t>
      </w:r>
      <w:r>
        <w:t xml:space="preserve"> </w:t>
      </w:r>
      <w:r>
        <w:t xml:space="preserve">Deep dive case study analysis; Data synthesis and thematic coding.</w:t>
      </w:r>
    </w:p>
    <w:p>
      <w:pPr>
        <w:numPr>
          <w:ilvl w:val="0"/>
          <w:numId w:val="1003"/>
        </w:numPr>
        <w:pStyle w:val="Compact"/>
      </w:pPr>
      <w:r>
        <w:rPr>
          <w:bCs/>
          <w:b/>
        </w:rPr>
        <w:t xml:space="preserve">Months 10-12:</w:t>
      </w:r>
      <w:r>
        <w:t xml:space="preserve"> </w:t>
      </w:r>
      <w:r>
        <w:t xml:space="preserve">Draft findings, discussion, and conclusion; Final Thesis writing.</w:t>
      </w:r>
    </w:p>
    <w:p>
      <w:pPr>
        <w:pStyle w:val="FirstParagraph"/>
      </w:pPr>
      <w:r>
        <w:t xml:space="preserve">This Thesis Proposal establishes a vital research pathway to understand the critical role of the</w:t>
      </w:r>
      <w:r>
        <w:t xml:space="preserve"> </w:t>
      </w:r>
      <w:r>
        <w:rPr>
          <w:iCs/>
          <w:i/>
        </w:rPr>
        <w:t xml:space="preserve">Architect</w:t>
      </w:r>
      <w:r>
        <w:t xml:space="preserve"> </w:t>
      </w:r>
      <w:r>
        <w:t xml:space="preserve">in shaping the future of Frankfurt, Germany's premier international city. By focusing on this specific context within</w:t>
      </w:r>
      <w:r>
        <w:t xml:space="preserve"> </w:t>
      </w:r>
      <w:r>
        <w:rPr>
          <w:iCs/>
          <w:i/>
        </w:rPr>
        <w:t xml:space="preserve">Germany</w:t>
      </w:r>
      <w:r>
        <w:t xml:space="preserve">, it promises insights that resonate far beyond the city limits, contributing meaningfully to global conversations about responsible urban development and the indispensable professional work of architects in our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Frankfurt's Urban Landscape within Germany</dc:title>
  <dc:creator/>
  <dc:language>en</dc:language>
  <cp:keywords/>
  <dcterms:created xsi:type="dcterms:W3CDTF">2025-12-10T16:09:52Z</dcterms:created>
  <dcterms:modified xsi:type="dcterms:W3CDTF">2025-12-10T16:09:52Z</dcterms:modified>
</cp:coreProperties>
</file>

<file path=docProps/custom.xml><?xml version="1.0" encoding="utf-8"?>
<Properties xmlns="http://schemas.openxmlformats.org/officeDocument/2006/custom-properties" xmlns:vt="http://schemas.openxmlformats.org/officeDocument/2006/docPropsVTypes"/>
</file>