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Germany</w:t>
      </w:r>
      <w:r>
        <w:t xml:space="preserve"> </w:t>
      </w:r>
      <w:r>
        <w:t xml:space="preserve">Munich</w:t>
      </w:r>
    </w:p>
    <w:bookmarkStart w:id="28" w:name="Xe2e845f8040c1604744cca768e3d576bf5657a4"/>
    <w:p>
      <w:pPr>
        <w:pStyle w:val="Heading1"/>
      </w:pPr>
      <w:r>
        <w:t xml:space="preserve">Thesis Proposal: The Evolving Role of the Architect in Sustainable Urban Development within Germany Munich</w:t>
      </w:r>
    </w:p>
    <w:bookmarkStart w:id="20" w:name="abstract"/>
    <w:p>
      <w:pPr>
        <w:pStyle w:val="Heading2"/>
      </w:pPr>
      <w:r>
        <w:t xml:space="preserve">Abstract</w:t>
      </w:r>
    </w:p>
    <w:p>
      <w:pPr>
        <w:pStyle w:val="FirstParagraph"/>
      </w:pPr>
      <w:r>
        <w:t xml:space="preserve">This thesis proposal addresses a critical gap in contemporary architectural discourse by investigating the specific challenges, innovations, and professional responsibilities facing the modern</w:t>
      </w:r>
      <w:r>
        <w:t xml:space="preserve"> </w:t>
      </w:r>
      <w:r>
        <w:rPr>
          <w:bCs/>
          <w:b/>
        </w:rPr>
        <w:t xml:space="preserve">Architect</w:t>
      </w:r>
      <w:r>
        <w:t xml:space="preserve"> </w:t>
      </w:r>
      <w:r>
        <w:t xml:space="preserve">operating within the unique urban context of</w:t>
      </w:r>
      <w:r>
        <w:t xml:space="preserve"> </w:t>
      </w:r>
      <w:r>
        <w:rPr>
          <w:bCs/>
          <w:b/>
        </w:rPr>
        <w:t xml:space="preserve">Germany Munich</w:t>
      </w:r>
      <w:r>
        <w:t xml:space="preserve">. Focusing on sustainable urban development as the central theme, this research aims to analyze how Munich's distinct historical fabric, stringent preservation laws, ambitious climate goals (e.g., Münchner Klimaschutzkonzept 2035), and rapid demographic shifts redefine the architect's role beyond mere design. The proposed study will employ a mixed-methods approach, combining qualitative case studies of significant Munich projects with surveys and interviews of practicing architects registered with the Munich Chamber of Architects (Architektenkammer München). It is argued that understanding this evolution is essential for fostering resilient, equitable, and culturally sensitive urban futures in one of Europe's most dynamic metropolises. This</w:t>
      </w:r>
      <w:r>
        <w:t xml:space="preserve"> </w:t>
      </w:r>
      <w:r>
        <w:rPr>
          <w:bCs/>
          <w:b/>
        </w:rPr>
        <w:t xml:space="preserve">Thesis Proposal</w:t>
      </w:r>
      <w:r>
        <w:t xml:space="preserve"> </w:t>
      </w:r>
      <w:r>
        <w:t xml:space="preserve">outlines a research trajectory directly relevant to the professional landscape of the</w:t>
      </w:r>
      <w:r>
        <w:t xml:space="preserve"> </w:t>
      </w:r>
      <w:r>
        <w:rPr>
          <w:bCs/>
          <w:b/>
        </w:rPr>
        <w:t xml:space="preserve">Architect</w:t>
      </w:r>
      <w:r>
        <w:t xml:space="preserve"> </w:t>
      </w:r>
      <w:r>
        <w:t xml:space="preserve">in</w:t>
      </w:r>
      <w:r>
        <w:t xml:space="preserve"> </w:t>
      </w:r>
      <w:r>
        <w:rPr>
          <w:bCs/>
          <w:b/>
        </w:rPr>
        <w:t xml:space="preserve">Germany Munich</w:t>
      </w:r>
      <w:r>
        <w:t xml:space="preserve">.</w:t>
      </w:r>
    </w:p>
    <w:bookmarkEnd w:id="20"/>
    <w:bookmarkStart w:id="21" w:name="introduction-and-research-problem"/>
    <w:p>
      <w:pPr>
        <w:pStyle w:val="Heading2"/>
      </w:pPr>
      <w:r>
        <w:t xml:space="preserve">1. Introduction and Research Problem</w:t>
      </w:r>
    </w:p>
    <w:p>
      <w:pPr>
        <w:pStyle w:val="FirstParagraph"/>
      </w:pPr>
      <w:r>
        <w:t xml:space="preserve">Munich, as a global city with a rich architectural heritage spanning Romanesque, Baroque, Neoclassical to mid-20th century modernism (and beyond), presents a complex and highly regulated environment for the contemporary</w:t>
      </w:r>
      <w:r>
        <w:t xml:space="preserve"> </w:t>
      </w:r>
      <w:r>
        <w:rPr>
          <w:bCs/>
          <w:b/>
        </w:rPr>
        <w:t xml:space="preserve">Architect</w:t>
      </w:r>
      <w:r>
        <w:t xml:space="preserve">. The city's commitment to sustainability – legally enshrined in its ambitious climate neutrality targets by 2035 and comprehensive building regulations – creates significant pressure on design processes. Simultaneously, Munich faces intense housing demands, leading to dense infill developments often conflicting with historic district preservation (e.g., cases like the ongoing debates around the "Münchner Freiheit" or former industrial sites in Garching). This tension between heritage conservation, climate action, and social housing needs defines the critical research problem: How do Munich-based</w:t>
      </w:r>
      <w:r>
        <w:t xml:space="preserve"> </w:t>
      </w:r>
      <w:r>
        <w:rPr>
          <w:bCs/>
          <w:b/>
        </w:rPr>
        <w:t xml:space="preserve">Architects</w:t>
      </w:r>
      <w:r>
        <w:t xml:space="preserve"> </w:t>
      </w:r>
      <w:r>
        <w:t xml:space="preserve">navigate these multifaceted pressures to deliver truly sustainable urban solutions that are both ecologically sound and socially inclusive within Munich's specific legal, cultural, and physical constraints? This question is not adequately addressed in existing literature, which often treats German architecture generically or focuses on larger cities like Berlin or Hamburg, neglecting Munich's unique context.</w:t>
      </w:r>
    </w:p>
    <w:bookmarkEnd w:id="21"/>
    <w:bookmarkStart w:id="22" w:name="research-objectives"/>
    <w:p>
      <w:pPr>
        <w:pStyle w:val="Heading2"/>
      </w:pPr>
      <w:r>
        <w:t xml:space="preserve">2. Research Objectives</w:t>
      </w:r>
    </w:p>
    <w:p>
      <w:pPr>
        <w:pStyle w:val="FirstParagraph"/>
      </w:pPr>
      <w:r>
        <w:t xml:space="preserve">This research aims to achieve the following specific objectives:</w:t>
      </w:r>
    </w:p>
    <w:p>
      <w:pPr>
        <w:numPr>
          <w:ilvl w:val="0"/>
          <w:numId w:val="1001"/>
        </w:numPr>
        <w:pStyle w:val="Compact"/>
      </w:pPr>
      <w:r>
        <w:t xml:space="preserve">To critically map the key regulatory, environmental, and socio-cultural frameworks (e.g., Bavarian Building Code (BayBO), Munich's Municipal Development Plan (Flächennutzungsplan), Green City Strategy) that directly shape the professional practice of the</w:t>
      </w:r>
      <w:r>
        <w:t xml:space="preserve"> </w:t>
      </w:r>
      <w:r>
        <w:rPr>
          <w:bCs/>
          <w:b/>
        </w:rPr>
        <w:t xml:space="preserve">Architect</w:t>
      </w:r>
      <w:r>
        <w:t xml:space="preserve"> </w:t>
      </w:r>
      <w:r>
        <w:t xml:space="preserve">in Munich.</w:t>
      </w:r>
    </w:p>
    <w:p>
      <w:pPr>
        <w:numPr>
          <w:ilvl w:val="0"/>
          <w:numId w:val="1001"/>
        </w:numPr>
        <w:pStyle w:val="Compact"/>
      </w:pPr>
      <w:r>
        <w:t xml:space="preserve">To analyze case studies of significant recent architectural projects in Munich (e.g., Olympic Park extensions, new housing blocks in inner-city districts like Haidhausen or Schwabing, sustainable office developments) to identify successful strategies and persistent challenges related to sustainable urban development within the Munich context.</w:t>
      </w:r>
    </w:p>
    <w:p>
      <w:pPr>
        <w:numPr>
          <w:ilvl w:val="0"/>
          <w:numId w:val="1001"/>
        </w:numPr>
        <w:pStyle w:val="Compact"/>
      </w:pPr>
      <w:r>
        <w:t xml:space="preserve">To investigate the lived professional experience of architects registered with the Architektenkammer München through structured interviews and surveys, focusing on their adaptation of design methodologies, negotiation skills with city authorities (Stadtplanungsamt), client expectations, and integration of sustainability beyond basic compliance.</w:t>
      </w:r>
    </w:p>
    <w:p>
      <w:pPr>
        <w:numPr>
          <w:ilvl w:val="0"/>
          <w:numId w:val="1001"/>
        </w:numPr>
        <w:pStyle w:val="Compact"/>
      </w:pPr>
      <w:r>
        <w:t xml:space="preserve">To propose a context-specific framework or set of best practices that outlines an evolved professional role for the Munich-based</w:t>
      </w:r>
      <w:r>
        <w:t xml:space="preserve"> </w:t>
      </w:r>
      <w:r>
        <w:rPr>
          <w:bCs/>
          <w:b/>
        </w:rPr>
        <w:t xml:space="preserve">Architect</w:t>
      </w:r>
      <w:r>
        <w:t xml:space="preserve">, emphasizing proactive leadership in sustainable urban transformation.</w:t>
      </w:r>
    </w:p>
    <w:bookmarkEnd w:id="22"/>
    <w:bookmarkStart w:id="23" w:name="significance-and-relevance"/>
    <w:p>
      <w:pPr>
        <w:pStyle w:val="Heading2"/>
      </w:pPr>
      <w:r>
        <w:t xml:space="preserve">3. Significance and Relevance</w:t>
      </w:r>
    </w:p>
    <w:p>
      <w:pPr>
        <w:pStyle w:val="FirstParagraph"/>
      </w:pPr>
      <w:r>
        <w:t xml:space="preserve">This research holds significant practical and theoretical importance for several stakeholders within</w:t>
      </w:r>
      <w:r>
        <w:t xml:space="preserve"> </w:t>
      </w:r>
      <w:r>
        <w:rPr>
          <w:bCs/>
          <w:b/>
        </w:rPr>
        <w:t xml:space="preserve">Germany Munich</w:t>
      </w:r>
      <w:r>
        <w:t xml:space="preserve">. For the profession of the</w:t>
      </w:r>
      <w:r>
        <w:t xml:space="preserve"> </w:t>
      </w:r>
      <w:r>
        <w:rPr>
          <w:bCs/>
          <w:b/>
        </w:rPr>
        <w:t xml:space="preserve">Architect</w:t>
      </w:r>
      <w:r>
        <w:t xml:space="preserve">, it provides a nuanced understanding of navigating Munich's specific challenges, potentially enhancing professional competence and advocacy. For city planners (Stadtplanung) and policymakers in Munich, the findings offer evidence-based insights to refine regulations and support mechanisms for sustainable development that are both effective and feasible for practitioners. For academia, it contributes valuable localized data to the broader discourse on sustainable urbanism in European historic cities, moving beyond theoretical models. Crucially, this</w:t>
      </w:r>
      <w:r>
        <w:t xml:space="preserve"> </w:t>
      </w:r>
      <w:r>
        <w:rPr>
          <w:bCs/>
          <w:b/>
        </w:rPr>
        <w:t xml:space="preserve">Thesis Proposal</w:t>
      </w:r>
      <w:r>
        <w:t xml:space="preserve"> </w:t>
      </w:r>
      <w:r>
        <w:t xml:space="preserve">directly addresses a pressing need within Munich itself – the city cannot achieve its sustainability goals without understanding how the very people designing its built environment operate and adapt. The outcome will be directly applicable to Munich's ongoing urban renewal projects.</w:t>
      </w:r>
    </w:p>
    <w:bookmarkEnd w:id="23"/>
    <w:bookmarkStart w:id="24" w:name="methodology"/>
    <w:p>
      <w:pPr>
        <w:pStyle w:val="Heading2"/>
      </w:pPr>
      <w:r>
        <w:t xml:space="preserve">4. Methodology</w:t>
      </w:r>
    </w:p>
    <w:p>
      <w:pPr>
        <w:pStyle w:val="FirstParagraph"/>
      </w:pPr>
      <w:r>
        <w:t xml:space="preserve">A mixed-methods approach is proposed for robust analysis:</w:t>
      </w:r>
    </w:p>
    <w:p>
      <w:pPr>
        <w:numPr>
          <w:ilvl w:val="0"/>
          <w:numId w:val="1002"/>
        </w:numPr>
        <w:pStyle w:val="Compact"/>
      </w:pPr>
      <w:r>
        <w:rPr>
          <w:bCs/>
          <w:b/>
        </w:rPr>
        <w:t xml:space="preserve">Qualitative Case Study Analysis:</w:t>
      </w:r>
      <w:r>
        <w:t xml:space="preserve"> </w:t>
      </w:r>
      <w:r>
        <w:t xml:space="preserve">Selection of 5-7 representative projects in Munich completed within the last 10 years, characterized by notable sustainable features and engagement with urban context. Analysis will focus on design process documentation, project reports, stakeholder interviews (architects, city planners), and physical site assessment to identify key strategies and conflicts.</w:t>
      </w:r>
    </w:p>
    <w:p>
      <w:pPr>
        <w:numPr>
          <w:ilvl w:val="0"/>
          <w:numId w:val="1002"/>
        </w:numPr>
        <w:pStyle w:val="Compact"/>
      </w:pPr>
      <w:r>
        <w:rPr>
          <w:bCs/>
          <w:b/>
        </w:rPr>
        <w:t xml:space="preserve">Quantitative &amp; Qualitative Surveys:</w:t>
      </w:r>
      <w:r>
        <w:t xml:space="preserve"> </w:t>
      </w:r>
      <w:r>
        <w:t xml:space="preserve">A structured online survey targeting registered architects in Munich (via Architektenkammer München) to gather data on project types, sustainability challenges encountered, perceived regulatory burdens, and adaptation strategies. Follow-up semi-structured interviews with 15-20 practitioners will delve deeper into their experiences and professional evolution.</w:t>
      </w:r>
    </w:p>
    <w:p>
      <w:pPr>
        <w:numPr>
          <w:ilvl w:val="0"/>
          <w:numId w:val="1002"/>
        </w:numPr>
        <w:pStyle w:val="Compact"/>
      </w:pPr>
      <w:r>
        <w:rPr>
          <w:bCs/>
          <w:b/>
        </w:rPr>
        <w:t xml:space="preserve">Document Analysis:</w:t>
      </w:r>
      <w:r>
        <w:t xml:space="preserve"> </w:t>
      </w:r>
      <w:r>
        <w:t xml:space="preserve">Comprehensive review of Munich-specific planning documents (e.g., Klimaschutzkonzept 2035, Münchner Wohnungsbauplan), building codes, and policy papers to establish the regulatory context.</w:t>
      </w:r>
    </w:p>
    <w:bookmarkEnd w:id="24"/>
    <w:bookmarkStart w:id="25" w:name="expected-outcomes-and-contribution"/>
    <w:p>
      <w:pPr>
        <w:pStyle w:val="Heading2"/>
      </w:pPr>
      <w:r>
        <w:t xml:space="preserve">5. Expected Outcomes and Contribution</w:t>
      </w:r>
    </w:p>
    <w:p>
      <w:pPr>
        <w:pStyle w:val="FirstParagraph"/>
      </w:pPr>
      <w:r>
        <w:t xml:space="preserve">This research is expected to yield a detailed understanding of how Munich's unique confluence of history, regulation, climate ambition, and urban pressure actively shapes the professional identity and daily practice of the</w:t>
      </w:r>
      <w:r>
        <w:t xml:space="preserve"> </w:t>
      </w:r>
      <w:r>
        <w:rPr>
          <w:bCs/>
          <w:b/>
        </w:rPr>
        <w:t xml:space="preserve">Architect</w:t>
      </w:r>
      <w:r>
        <w:t xml:space="preserve">. It will move beyond describing *what* sustainable architecture looks like in Munich to critically examining *how* architects operate within that system to achieve it. The primary contribution will be a context-specific framework for understanding the evolving role of the architect as a key urban strategist and mediator in Munich's sustainability transition. This framework, grounded in the specific realities of</w:t>
      </w:r>
      <w:r>
        <w:t xml:space="preserve"> </w:t>
      </w:r>
      <w:r>
        <w:rPr>
          <w:bCs/>
          <w:b/>
        </w:rPr>
        <w:t xml:space="preserve">Germany Munich</w:t>
      </w:r>
      <w:r>
        <w:t xml:space="preserve">, will offer tangible guidance for practitioners, education programs (e.g., at TUM or Technical University of Munich), and city governance. The thesis will culminate in actionable recommendations for enhancing the architect's capacity to lead sustainable urban development within the distinctive milieu of Munich.</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Architect</w:t>
      </w:r>
      <w:r>
        <w:t xml:space="preserve"> </w:t>
      </w:r>
      <w:r>
        <w:t xml:space="preserve">in shaping Munich's future is more pivotal than ever, demanding adaptation beyond traditional design skills. This</w:t>
      </w:r>
      <w:r>
        <w:t xml:space="preserve"> </w:t>
      </w:r>
      <w:r>
        <w:rPr>
          <w:bCs/>
          <w:b/>
        </w:rPr>
        <w:t xml:space="preserve">Thesis Proposal</w:t>
      </w:r>
      <w:r>
        <w:t xml:space="preserve"> </w:t>
      </w:r>
      <w:r>
        <w:t xml:space="preserve">establishes a focused investigation into this critical evolution within the specific framework of</w:t>
      </w:r>
      <w:r>
        <w:t xml:space="preserve"> </w:t>
      </w:r>
      <w:r>
        <w:rPr>
          <w:bCs/>
          <w:b/>
        </w:rPr>
        <w:t xml:space="preserve">Germany Munich</w:t>
      </w:r>
      <w:r>
        <w:t xml:space="preserve">. By centering research on Munich's unique urban challenges, regulatory landscape, and the lived experience of its architects, this study promises to generate significant knowledge that directly serves the city's sustainable development goals and enriches architectural practice in one of Europe's most influential urban centers. Understanding how the architect operates *in Munich* is not just academically valuable; it is essential for building a livable, resilient, and authentic future for Munich residents.</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Sustainable Urban Development within Germany Munich</dc:title>
  <dc:creator/>
  <dc:language>en</dc:language>
  <cp:keywords/>
  <dcterms:created xsi:type="dcterms:W3CDTF">2026-03-04T21:07:13Z</dcterms:created>
  <dcterms:modified xsi:type="dcterms:W3CDTF">2026-03-04T21:07:13Z</dcterms:modified>
</cp:coreProperties>
</file>

<file path=docProps/custom.xml><?xml version="1.0" encoding="utf-8"?>
<Properties xmlns="http://schemas.openxmlformats.org/officeDocument/2006/custom-properties" xmlns:vt="http://schemas.openxmlformats.org/officeDocument/2006/docPropsVTypes"/>
</file>