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Iran-Tehran</w:t>
      </w:r>
    </w:p>
    <w:bookmarkStart w:id="27" w:name="X39eb2688f343a4c88835604ac2643c647741c5d"/>
    <w:p>
      <w:pPr>
        <w:pStyle w:val="Heading1"/>
      </w:pPr>
      <w:r>
        <w:t xml:space="preserve">Thesis Proposal: The Role of the Architect in Reshaping Iran-Tehran's Urban Landscape Through Integrated Design Practices</w:t>
      </w:r>
    </w:p>
    <w:p>
      <w:pPr>
        <w:pStyle w:val="FirstParagraph"/>
      </w:pPr>
      <w:r>
        <w:t xml:space="preserve">This Thesis Proposal examines the critical role of the</w:t>
      </w:r>
      <w:r>
        <w:t xml:space="preserve"> </w:t>
      </w:r>
      <w:r>
        <w:rPr>
          <w:bCs/>
          <w:b/>
        </w:rPr>
        <w:t xml:space="preserve">Architect</w:t>
      </w:r>
      <w:r>
        <w:t xml:space="preserve"> </w:t>
      </w:r>
      <w:r>
        <w:t xml:space="preserve">as a cultural mediator, technical innovator, and social catalyst within the rapidly evolving urban context of</w:t>
      </w:r>
      <w:r>
        <w:t xml:space="preserve"> </w:t>
      </w:r>
      <w:r>
        <w:rPr>
          <w:bCs/>
          <w:b/>
        </w:rPr>
        <w:t xml:space="preserve">Iran Tehran</w:t>
      </w:r>
      <w:r>
        <w:t xml:space="preserve">. As one of the world's most populous megacities facing acute challenges including seismic vulnerability, environmental degradation, rapid informal expansion, and the erosion of historic identity, Tehran demands a new paradigm for architectural practice. This research argues that contemporary</w:t>
      </w:r>
      <w:r>
        <w:t xml:space="preserve"> </w:t>
      </w:r>
      <w:r>
        <w:rPr>
          <w:bCs/>
          <w:b/>
        </w:rPr>
        <w:t xml:space="preserve">Architect</w:t>
      </w:r>
      <w:r>
        <w:t xml:space="preserve">s in</w:t>
      </w:r>
      <w:r>
        <w:t xml:space="preserve"> </w:t>
      </w:r>
      <w:r>
        <w:rPr>
          <w:bCs/>
          <w:b/>
        </w:rPr>
        <w:t xml:space="preserve">Iran Tehran</w:t>
      </w:r>
      <w:r>
        <w:t xml:space="preserve"> </w:t>
      </w:r>
      <w:r>
        <w:t xml:space="preserve">must transcend conventional design roles to become strategic agents of sustainable urban transformation—integrating heritage preservation with cutting-edge ecological engineering and community-centered planning.</w:t>
      </w:r>
    </w:p>
    <w:bookmarkStart w:id="20" w:name="Xad70104a461fc2f6d6936031b9f9169b2af4b81"/>
    <w:p>
      <w:pPr>
        <w:pStyle w:val="Heading2"/>
      </w:pPr>
      <w:r>
        <w:t xml:space="preserve">The Urgent Context: Tehran's Architectural Imperative</w:t>
      </w:r>
    </w:p>
    <w:p>
      <w:pPr>
        <w:pStyle w:val="FirstParagraph"/>
      </w:pPr>
      <w:r>
        <w:t xml:space="preserve">Tehran, the capital of</w:t>
      </w:r>
      <w:r>
        <w:t xml:space="preserve"> </w:t>
      </w:r>
      <w:r>
        <w:rPr>
          <w:bCs/>
          <w:b/>
        </w:rPr>
        <w:t xml:space="preserve">Iran</w:t>
      </w:r>
      <w:r>
        <w:t xml:space="preserve">, has grown from a city of 1 million inhabitants in 1950 to over 9 million within its metropolitan boundaries today. This explosive growth has strained infrastructure, exacerbated air pollution (ranked among the world’s most severe), and placed historic neighborhoods like Tajrish, Darband, and the Qasr-e Shahi area under unprecedented pressure from unplanned development. The 2017 Tehran Urban Development Master Plan acknowledges that only 4% of the city's built environment meets current seismic safety standards. Simultaneously, global climate change intensifies summer heatwaves (reaching 50°C), while water scarcity threatens the Aras River basin critical to Tehran’s ecosystem. This confluence of challenges necessitates a reimagined</w:t>
      </w:r>
      <w:r>
        <w:t xml:space="preserve"> </w:t>
      </w:r>
      <w:r>
        <w:rPr>
          <w:bCs/>
          <w:b/>
        </w:rPr>
        <w:t xml:space="preserve">Architect</w:t>
      </w:r>
      <w:r>
        <w:t xml:space="preserve">—one who can navigate Iran's complex legal frameworks, cultural values, and technical constraints to deliver resilient urban solutions.</w:t>
      </w:r>
    </w:p>
    <w:bookmarkEnd w:id="20"/>
    <w:bookmarkStart w:id="21" w:name="X2e577fafa61ac1cb393b6cdae8ac003089ab3c0"/>
    <w:p>
      <w:pPr>
        <w:pStyle w:val="Heading2"/>
      </w:pPr>
      <w:r>
        <w:t xml:space="preserve">Literature Review: Gaps in Contemporary Practice</w:t>
      </w:r>
    </w:p>
    <w:p>
      <w:pPr>
        <w:pStyle w:val="FirstParagraph"/>
      </w:pPr>
      <w:r>
        <w:t xml:space="preserve">Existing scholarship on Iranian urbanism (e.g., works by Ali Shariati, Abbas Al-Hosseini) often focuses narrowly on historical preservation or top-down planning models. International studies (e.g., UN-Habitat reports) highlight Tehran’s vulnerability but lack localized architectural strategies. Crucially, the role of the</w:t>
      </w:r>
      <w:r>
        <w:t xml:space="preserve"> </w:t>
      </w:r>
      <w:r>
        <w:rPr>
          <w:bCs/>
          <w:b/>
        </w:rPr>
        <w:t xml:space="preserve">Architect</w:t>
      </w:r>
      <w:r>
        <w:t xml:space="preserve"> </w:t>
      </w:r>
      <w:r>
        <w:t xml:space="preserve">as an active urban steward—rather than a passive designer—remains understudied in</w:t>
      </w:r>
      <w:r>
        <w:t xml:space="preserve"> </w:t>
      </w:r>
      <w:r>
        <w:rPr>
          <w:bCs/>
          <w:b/>
        </w:rPr>
        <w:t xml:space="preserve">Iran Tehran</w:t>
      </w:r>
      <w:r>
        <w:t xml:space="preserve">'s specific socio-technical ecosystem. This research bridges this gap by interrogating how</w:t>
      </w:r>
      <w:r>
        <w:t xml:space="preserve"> </w:t>
      </w:r>
      <w:r>
        <w:rPr>
          <w:bCs/>
          <w:b/>
        </w:rPr>
        <w:t xml:space="preserve">Architect</w:t>
      </w:r>
      <w:r>
        <w:t xml:space="preserve">s can operationalize principles of "Sustainable Urbanism" (UN SDG 11) through culturally attuned design, particularly in Tehran’s contested urban fabric where traditional Persian elements like *chahar bagh* (four-garden) layouts and windcatchers (*badgir*) are often abandoned for homogeneous high-rises.</w:t>
      </w:r>
    </w:p>
    <w:bookmarkEnd w:id="21"/>
    <w:bookmarkStart w:id="22" w:name="research-objectives-and-methodology"/>
    <w:p>
      <w:pPr>
        <w:pStyle w:val="Heading2"/>
      </w:pPr>
      <w:r>
        <w:t xml:space="preserve">Research Objectives and Methodology</w:t>
      </w:r>
    </w:p>
    <w:p>
      <w:pPr>
        <w:pStyle w:val="FirstParagraph"/>
      </w:pPr>
      <w:r>
        <w:t xml:space="preserve">This Thesis Proposal outlines a three-part methodology to investigate the Architect’s evolving role in Tehran:</w:t>
      </w:r>
    </w:p>
    <w:p>
      <w:pPr>
        <w:numPr>
          <w:ilvl w:val="0"/>
          <w:numId w:val="1001"/>
        </w:numPr>
        <w:pStyle w:val="Compact"/>
      </w:pPr>
      <w:r>
        <w:rPr>
          <w:bCs/>
          <w:b/>
        </w:rPr>
        <w:t xml:space="preserve">Critical Case Analysis:</w:t>
      </w:r>
      <w:r>
        <w:t xml:space="preserve"> </w:t>
      </w:r>
      <w:r>
        <w:t xml:space="preserve">Evaluate 5–7 seminal projects in Tehran (e.g., Azadi Tower restoration, Parand Housing Complex) through lenses of seismic resilience, cultural continuity, and social equity. Assess how the Architect’s decisions impacted community engagement and environmental outcomes.</w:t>
      </w:r>
    </w:p>
    <w:p>
      <w:pPr>
        <w:numPr>
          <w:ilvl w:val="0"/>
          <w:numId w:val="1001"/>
        </w:numPr>
        <w:pStyle w:val="Compact"/>
      </w:pPr>
      <w:r>
        <w:rPr>
          <w:bCs/>
          <w:b/>
        </w:rPr>
        <w:t xml:space="preserve">Participatory Workshops:</w:t>
      </w:r>
      <w:r>
        <w:t xml:space="preserve"> </w:t>
      </w:r>
      <w:r>
        <w:t xml:space="preserve">Collaborate with local Architects, urban planners (e.g., Tehran Municipality’s Department of Urban Planning), and residents in two contrasting neighborhoods (historic central Tehran vs. suburban expansion zones) to co-design "tactical" interventions addressing micro-scale issues like alleyway ventilation or rainwater harvesting.</w:t>
      </w:r>
    </w:p>
    <w:p>
      <w:pPr>
        <w:numPr>
          <w:ilvl w:val="0"/>
          <w:numId w:val="1001"/>
        </w:numPr>
        <w:pStyle w:val="Compact"/>
      </w:pPr>
      <w:r>
        <w:rPr>
          <w:bCs/>
          <w:b/>
        </w:rPr>
        <w:t xml:space="preserve">Policy Framework Mapping:</w:t>
      </w:r>
      <w:r>
        <w:t xml:space="preserve"> </w:t>
      </w:r>
      <w:r>
        <w:t xml:space="preserve">Analyze Iran’s National Building Code (2019) and municipal regulations to identify barriers to sustainable architecture, then propose amendments that empower the Architect as a regulatory advocate for climate-responsive design.</w:t>
      </w:r>
    </w:p>
    <w:bookmarkEnd w:id="22"/>
    <w:bookmarkStart w:id="23" w:name="X54fb227022fcf8ef93f273e2c31ffafdea6794f"/>
    <w:p>
      <w:pPr>
        <w:pStyle w:val="Heading2"/>
      </w:pPr>
      <w:r>
        <w:t xml:space="preserve">Theoretical Framework: Beyond Aesthetics to Systems Thinking</w:t>
      </w:r>
    </w:p>
    <w:p>
      <w:pPr>
        <w:pStyle w:val="FirstParagraph"/>
      </w:pPr>
      <w:r>
        <w:t xml:space="preserve">The research is anchored in two interlocking theories: 1) *Cultural Ecology*, emphasizing that Tehran’s architecture must harmonize with its arid climate and cultural memory (e.g., using earth-based materials like adobe for thermal mass); 2) *Urban Political Ecology*, recognizing that the</w:t>
      </w:r>
      <w:r>
        <w:t xml:space="preserve"> </w:t>
      </w:r>
      <w:r>
        <w:rPr>
          <w:bCs/>
          <w:b/>
        </w:rPr>
        <w:t xml:space="preserve">Architect</w:t>
      </w:r>
      <w:r>
        <w:t xml:space="preserve"> </w:t>
      </w:r>
      <w:r>
        <w:t xml:space="preserve">operates within power dynamics where state policies, real estate interests, and community needs collide. This framework rejects Western-centric "green design" models, instead advocating for *Iranian contextual sustainability*—where passive cooling techniques derived from Persian gardens are integrated into modern high-rises using computational fluid dynamics (CFD) modeling.</w:t>
      </w:r>
    </w:p>
    <w:bookmarkEnd w:id="23"/>
    <w:bookmarkStart w:id="24" w:name="X5190fd8384a557c2365b96e091cecf80f08c974"/>
    <w:p>
      <w:pPr>
        <w:pStyle w:val="Heading2"/>
      </w:pPr>
      <w:r>
        <w:t xml:space="preserve">Expected Contributions to Iranian Architecture</w:t>
      </w:r>
    </w:p>
    <w:p>
      <w:pPr>
        <w:pStyle w:val="FirstParagraph"/>
      </w:pPr>
      <w:r>
        <w:t xml:space="preserve">This Thesis Proposal will deliver three transformative contributions:</w:t>
      </w:r>
    </w:p>
    <w:p>
      <w:pPr>
        <w:numPr>
          <w:ilvl w:val="0"/>
          <w:numId w:val="1002"/>
        </w:numPr>
        <w:pStyle w:val="Compact"/>
      </w:pPr>
      <w:r>
        <w:rPr>
          <w:bCs/>
          <w:b/>
        </w:rPr>
        <w:t xml:space="preserve">Conceptual:</w:t>
      </w:r>
      <w:r>
        <w:t xml:space="preserve"> </w:t>
      </w:r>
      <w:r>
        <w:t xml:space="preserve">A new definition of the Architect in Iran-Tehran as a "Urban Catalyst"—one who orchestrates cross-sector collaboration (engineers, ecologists, citizens) rather than merely executing blueprints.</w:t>
      </w:r>
    </w:p>
    <w:p>
      <w:pPr>
        <w:numPr>
          <w:ilvl w:val="0"/>
          <w:numId w:val="1002"/>
        </w:numPr>
        <w:pStyle w:val="Compact"/>
      </w:pPr>
      <w:r>
        <w:rPr>
          <w:bCs/>
          <w:b/>
        </w:rPr>
        <w:t xml:space="preserve">Practical:</w:t>
      </w:r>
      <w:r>
        <w:t xml:space="preserve"> </w:t>
      </w:r>
      <w:r>
        <w:t xml:space="preserve">A scalable toolkit for Tehran-based Architects to implement low-cost, high-impact interventions (e.g., retrofitting alleyways with porous pavement and native vegetation to reduce heat islands).</w:t>
      </w:r>
    </w:p>
    <w:p>
      <w:pPr>
        <w:numPr>
          <w:ilvl w:val="0"/>
          <w:numId w:val="1002"/>
        </w:numPr>
        <w:pStyle w:val="Compact"/>
      </w:pPr>
      <w:r>
        <w:rPr>
          <w:bCs/>
          <w:b/>
        </w:rPr>
        <w:t xml:space="preserve">Policy:</w:t>
      </w:r>
      <w:r>
        <w:t xml:space="preserve"> </w:t>
      </w:r>
      <w:r>
        <w:t xml:space="preserve">Draft recommendations for amending Iran’s building codes to mandate seismic-adaptive designs and cultural heritage impact assessments—directly empowering the Architect in regulatory processes.</w:t>
      </w:r>
    </w:p>
    <w:bookmarkEnd w:id="24"/>
    <w:bookmarkStart w:id="25" w:name="significance-for-iran-tehran"/>
    <w:p>
      <w:pPr>
        <w:pStyle w:val="Heading2"/>
      </w:pPr>
      <w:r>
        <w:t xml:space="preserve">Significance for Iran-Tehran</w:t>
      </w:r>
    </w:p>
    <w:p>
      <w:pPr>
        <w:pStyle w:val="FirstParagraph"/>
      </w:pPr>
      <w:r>
        <w:t xml:space="preserve">The relevance of this research extends beyond academia. Tehran’s current trajectory risks irreversible loss of its urban identity while exacerbating climate vulnerabilities. By positioning the Architect as the central agent for change, this work directly supports Iran’s National Climate Action Plan (2023) and UNESCO’s Sustainable Cities Initiative for Middle Eastern Metropolises. Successful implementation could transform Tehran into a global model for "resilient heritage," where ancient wisdom informs 21st-century infrastructure—a paradigm urgently needed across</w:t>
      </w:r>
      <w:r>
        <w:t xml:space="preserve"> </w:t>
      </w:r>
      <w:r>
        <w:rPr>
          <w:bCs/>
          <w:b/>
        </w:rPr>
        <w:t xml:space="preserve">Iran Tehran</w:t>
      </w:r>
      <w:r>
        <w:t xml:space="preserve"> </w:t>
      </w:r>
      <w:r>
        <w:t xml:space="preserve">and similar cities in the Global South.</w:t>
      </w:r>
    </w:p>
    <w:bookmarkEnd w:id="25"/>
    <w:bookmarkStart w:id="26" w:name="X2c4dccd386276da25ba86eae02ff4f1ba42acfe"/>
    <w:p>
      <w:pPr>
        <w:pStyle w:val="Heading2"/>
      </w:pPr>
      <w:r>
        <w:t xml:space="preserve">Conclusion: A Call to Reimagine Architectural Leadership</w:t>
      </w:r>
    </w:p>
    <w:p>
      <w:pPr>
        <w:pStyle w:val="FirstParagraph"/>
      </w:pPr>
      <w:r>
        <w:t xml:space="preserve">This Thesis Proposal asserts that the future of</w:t>
      </w:r>
      <w:r>
        <w:t xml:space="preserve"> </w:t>
      </w:r>
      <w:r>
        <w:rPr>
          <w:bCs/>
          <w:b/>
        </w:rPr>
        <w:t xml:space="preserve">Iran Tehran</w:t>
      </w:r>
      <w:r>
        <w:t xml:space="preserve"> </w:t>
      </w:r>
      <w:r>
        <w:t xml:space="preserve">depends on redefining the **Architect** from a designer of buildings into a steward of urban ecosystems. In a city where every new high-rise challenges the legacy of its mountainous setting and cultural tapestry, this research will provide actionable pathways for Architects to lead with both technical rigor and profound cultural sensitivity. It is not merely an academic exercise but a vital contribution to Tehran’s survival as a livable, dignified city for its 10 million inhabitants. Through this Thesis Proposal, we seek to ignite a movement where the **Architect** becomes synonymous with hope in Iran-Tehran—a role as indispensable as the skyline they reshape.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Shaping Sustainable Urban Futures for Iran-Tehran</dc:title>
  <dc:creator/>
  <dc:language>en</dc:language>
  <cp:keywords/>
  <dcterms:created xsi:type="dcterms:W3CDTF">2026-04-24T12:28:54Z</dcterms:created>
  <dcterms:modified xsi:type="dcterms:W3CDTF">2026-04-24T12:28:54Z</dcterms:modified>
</cp:coreProperties>
</file>

<file path=docProps/custom.xml><?xml version="1.0" encoding="utf-8"?>
<Properties xmlns="http://schemas.openxmlformats.org/officeDocument/2006/custom-properties" xmlns:vt="http://schemas.openxmlformats.org/officeDocument/2006/docPropsVTypes"/>
</file>