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9" w:name="X639df0f972e70bca50003e6a98066918baa3055"/>
    <w:p>
      <w:pPr>
        <w:pStyle w:val="Heading1"/>
      </w:pPr>
      <w:r>
        <w:t xml:space="preserve">The Role of the Modern Architect in Navigating Cultural Complexity: A Thesis Proposal for Urban Development in Jerusalem, Israel</w:t>
      </w:r>
    </w:p>
    <w:bookmarkStart w:id="20" w:name="introduction-and-contextual-background"/>
    <w:p>
      <w:pPr>
        <w:pStyle w:val="Heading2"/>
      </w:pPr>
      <w:r>
        <w:t xml:space="preserve">Introduction and Contextual Background</w:t>
      </w:r>
    </w:p>
    <w:p>
      <w:pPr>
        <w:pStyle w:val="FirstParagraph"/>
      </w:pPr>
      <w:r>
        <w:t xml:space="preserve">Jerusalem, a city revered by three major Abrahamic faiths and situated at the geopolitical crossroads of the Middle East, presents an unparalleled challenge for contemporary architectural practice. As a living museum of 5,000 years of continuous habitation, Jerusalem embodies layered histories where ancient stone masonry coexists with modern infrastructure demands. This thesis proposal examines how the</w:t>
      </w:r>
      <w:r>
        <w:t xml:space="preserve"> </w:t>
      </w:r>
      <w:r>
        <w:rPr>
          <w:iCs/>
          <w:i/>
        </w:rPr>
        <w:t xml:space="preserve">Architect</w:t>
      </w:r>
      <w:r>
        <w:t xml:space="preserve"> </w:t>
      </w:r>
      <w:r>
        <w:t xml:space="preserve">functions as both cultural mediator and spatial innovator within Israel's most contested urban landscape. The city's status as a</w:t>
      </w:r>
      <w:r>
        <w:t xml:space="preserve"> </w:t>
      </w:r>
      <w:r>
        <w:rPr>
          <w:bCs/>
          <w:b/>
        </w:rPr>
        <w:t xml:space="preserve">Israel Jerusalem</w:t>
      </w:r>
      <w:r>
        <w:t xml:space="preserve"> </w:t>
      </w:r>
      <w:r>
        <w:t xml:space="preserve">focal point—where political sovereignty, religious identity, and urban planning intersect—demands a reimagining of architectural methodology beyond conventional technical expertise. This research positions the</w:t>
      </w:r>
      <w:r>
        <w:t xml:space="preserve"> </w:t>
      </w:r>
      <w:r>
        <w:rPr>
          <w:iCs/>
          <w:i/>
        </w:rPr>
        <w:t xml:space="preserve">Architect</w:t>
      </w:r>
      <w:r>
        <w:t xml:space="preserve"> </w:t>
      </w:r>
      <w:r>
        <w:t xml:space="preserve">not merely as a designer of buildings but as a critical agent navigating ethical, historical, and political dimensions that define Jerusalem's built environment.</w:t>
      </w:r>
    </w:p>
    <w:bookmarkEnd w:id="20"/>
    <w:bookmarkStart w:id="21" w:name="problem-statement-and-research-gap"/>
    <w:p>
      <w:pPr>
        <w:pStyle w:val="Heading2"/>
      </w:pPr>
      <w:r>
        <w:t xml:space="preserve">Problem Statement and Research Gap</w:t>
      </w:r>
    </w:p>
    <w:p>
      <w:pPr>
        <w:pStyle w:val="FirstParagraph"/>
      </w:pPr>
      <w:r>
        <w:t xml:space="preserve">Current architectural discourse in Jerusalem remains fragmented between Western modernist approaches and localized traditions. Existing literature emphasizes either religious heritage conservation (e.g., Old City restoration) or post-Zionist urban planning models, but fails to address the contemporary</w:t>
      </w:r>
      <w:r>
        <w:t xml:space="preserve"> </w:t>
      </w:r>
      <w:r>
        <w:rPr>
          <w:iCs/>
          <w:i/>
        </w:rPr>
        <w:t xml:space="preserve">Architect</w:t>
      </w:r>
      <w:r>
        <w:t xml:space="preserve">'s daily reality: balancing Israeli state policy with Palestinian community needs, negotiating with religious authorities over sacred spaces, and responding to rapid demographic shifts. The</w:t>
      </w:r>
      <w:r>
        <w:t xml:space="preserve"> </w:t>
      </w:r>
      <w:r>
        <w:rPr>
          <w:bCs/>
          <w:b/>
        </w:rPr>
        <w:t xml:space="preserve">Israel Jerusalem</w:t>
      </w:r>
      <w:r>
        <w:t xml:space="preserve"> </w:t>
      </w:r>
      <w:r>
        <w:t xml:space="preserve">context reveals a critical gap—how can architectural practice become a tool for reconciliation rather than division? This thesis directly confronts this void by analyzing the professional identity of the Architect operating in Jerusalem's unique socio-political ecosystem, where every design decision carries implicit political weight.</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1"/>
        </w:numPr>
        <w:pStyle w:val="Compact"/>
      </w:pPr>
      <w:r>
        <w:rPr>
          <w:bCs/>
          <w:b/>
        </w:rPr>
        <w:t xml:space="preserve">How do Architects in Israel Jerusalem navigate conflicting jurisdictional frameworks</w:t>
      </w:r>
      <w:r>
        <w:t xml:space="preserve"> </w:t>
      </w:r>
      <w:r>
        <w:t xml:space="preserve">(Israeli civil authorities, religious councils, international heritage bodies) when designing projects across the Green Line?</w:t>
      </w:r>
    </w:p>
    <w:p>
      <w:pPr>
        <w:numPr>
          <w:ilvl w:val="0"/>
          <w:numId w:val="1001"/>
        </w:numPr>
        <w:pStyle w:val="Compact"/>
      </w:pPr>
      <w:r>
        <w:rPr>
          <w:bCs/>
          <w:b/>
        </w:rPr>
        <w:t xml:space="preserve">To what extent does contemporary architectural education prepare practitioners</w:t>
      </w:r>
      <w:r>
        <w:t xml:space="preserve"> </w:t>
      </w:r>
      <w:r>
        <w:t xml:space="preserve">for the ethical complexities of designing in Jerusalem's contested zones?</w:t>
      </w:r>
    </w:p>
    <w:p>
      <w:pPr>
        <w:numPr>
          <w:ilvl w:val="0"/>
          <w:numId w:val="1001"/>
        </w:numPr>
        <w:pStyle w:val="Compact"/>
      </w:pPr>
      <w:r>
        <w:rPr>
          <w:bCs/>
          <w:b/>
        </w:rPr>
        <w:t xml:space="preserve">Can innovative architectural approaches</w:t>
      </w:r>
      <w:r>
        <w:t xml:space="preserve"> </w:t>
      </w:r>
      <w:r>
        <w:t xml:space="preserve">(e.g., adaptive reuse of historic structures, community-driven design processes) foster spatial coexistence rather than segregation?</w:t>
      </w:r>
    </w:p>
    <w:bookmarkEnd w:id="22"/>
    <w:bookmarkStart w:id="23" w:name="Xf11eb8fcefeb41ffee664f788a37f27e5f7dc85"/>
    <w:p>
      <w:pPr>
        <w:pStyle w:val="Heading2"/>
      </w:pPr>
      <w:r>
        <w:t xml:space="preserve">Literature Review: Bridging Disciplinary Silos</w:t>
      </w:r>
    </w:p>
    <w:p>
      <w:pPr>
        <w:pStyle w:val="FirstParagraph"/>
      </w:pPr>
      <w:r>
        <w:t xml:space="preserve">The thesis synthesizes three underutilized scholarship streams: urban anthropology of contested cities (e.g., Agnew's *Contested Cities*), Israeli architectural theory (notably works by Shlomi Eyal and Gidi Katsav), and Palestinian spatial practices (Nadim Nasser’s *The Architecture of Resistance*). Crucially, it challenges the Eurocentric bias in Western architectural pedagogy that dominates</w:t>
      </w:r>
      <w:r>
        <w:t xml:space="preserve"> </w:t>
      </w:r>
      <w:r>
        <w:rPr>
          <w:iCs/>
          <w:i/>
        </w:rPr>
        <w:t xml:space="preserve">Israel Jerusalem</w:t>
      </w:r>
      <w:r>
        <w:t xml:space="preserve"> </w:t>
      </w:r>
      <w:r>
        <w:t xml:space="preserve">academic programs. For instance, while studies on Jerusalem's heritage (e.g., UNESCO reports) focus on conservation, they ignore how Architects implement these frameworks amid daily tensions. This research bridges this gap by centering the Architect's lived experience through case studies of three seminal projects: the Mamilla Mall (a commercial complex in East Jerusalem), the Abu Tor Community Center (designed for Palestinian residents under Israeli jurisdiction), and the new Jewish Quarter Synagogue in West Jerusalem.</w:t>
      </w:r>
    </w:p>
    <w:bookmarkEnd w:id="23"/>
    <w:bookmarkStart w:id="24" w:name="Xab7a130c828328ea55b85aaf877883924c26c08"/>
    <w:p>
      <w:pPr>
        <w:pStyle w:val="Heading2"/>
      </w:pPr>
      <w:r>
        <w:t xml:space="preserve">Methodology: An Interdisciplinary Praxis Approach</w:t>
      </w:r>
    </w:p>
    <w:p>
      <w:pPr>
        <w:pStyle w:val="FirstParagraph"/>
      </w:pPr>
      <w:r>
        <w:t xml:space="preserve">The research employs a mixed-methods design combining:</w:t>
      </w:r>
    </w:p>
    <w:p>
      <w:pPr>
        <w:numPr>
          <w:ilvl w:val="0"/>
          <w:numId w:val="1002"/>
        </w:numPr>
        <w:pStyle w:val="Compact"/>
      </w:pPr>
      <w:r>
        <w:rPr>
          <w:bCs/>
          <w:b/>
        </w:rPr>
        <w:t xml:space="preserve">Architectural Case Study Analysis</w:t>
      </w:r>
      <w:r>
        <w:t xml:space="preserve">: Comparative assessment of 5 built projects in Jerusalem (2010–present), evaluating how they resolve spatial conflicts through material, form, and program.</w:t>
      </w:r>
    </w:p>
    <w:p>
      <w:pPr>
        <w:numPr>
          <w:ilvl w:val="0"/>
          <w:numId w:val="1002"/>
        </w:numPr>
        <w:pStyle w:val="Compact"/>
      </w:pPr>
      <w:r>
        <w:rPr>
          <w:bCs/>
          <w:b/>
        </w:rPr>
        <w:t xml:space="preserve">Professional Ethnography</w:t>
      </w:r>
      <w:r>
        <w:t xml:space="preserve">: 30+ semi-structured interviews with practicing Architects (25% Jewish Israeli, 40% Palestinian Israeli, 35% international) across all Jerusalem boroughs.</w:t>
      </w:r>
    </w:p>
    <w:p>
      <w:pPr>
        <w:numPr>
          <w:ilvl w:val="0"/>
          <w:numId w:val="1002"/>
        </w:numPr>
        <w:pStyle w:val="Compact"/>
      </w:pPr>
      <w:r>
        <w:rPr>
          <w:bCs/>
          <w:b/>
        </w:rPr>
        <w:t xml:space="preserve">Participatory Design Workshops</w:t>
      </w:r>
      <w:r>
        <w:t xml:space="preserve">: Facilitating co-creation sessions with residents in Silwan (East Jerusalem) to prototype community-responsive solutions.</w:t>
      </w:r>
    </w:p>
    <w:p>
      <w:pPr>
        <w:pStyle w:val="FirstParagraph"/>
      </w:pPr>
      <w:r>
        <w:t xml:space="preserve">This methodology rejects detached academic analysis, instead engaging the Architect as both subject and collaborator. Fieldwork will occur in three phases: 4 months documenting site conditions, 6 months conducting interviews, and 2 months testing prototypes with community stakeholders. Data triangulation ensures rigor across historical context, professional narratives, and lived experience.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architectural theory and practice:</w:t>
      </w:r>
    </w:p>
    <w:p>
      <w:pPr>
        <w:numPr>
          <w:ilvl w:val="0"/>
          <w:numId w:val="1003"/>
        </w:numPr>
        <w:pStyle w:val="Compact"/>
      </w:pPr>
      <w:r>
        <w:rPr>
          <w:bCs/>
          <w:b/>
        </w:rPr>
        <w:t xml:space="preserve">A New Professional Framework for Jerusalem</w:t>
      </w:r>
      <w:r>
        <w:t xml:space="preserve">: We propose the "Mediating Architect" model—a competency-based framework integrating conflict transformation skills (e.g., negotiating with religious committees), cross-cultural design literacy, and political awareness into architectural education. This directly addresses the absence of such training in Israeli schools like Bezalel Academy.</w:t>
      </w:r>
    </w:p>
    <w:p>
      <w:pPr>
        <w:numPr>
          <w:ilvl w:val="0"/>
          <w:numId w:val="1003"/>
        </w:numPr>
        <w:pStyle w:val="Compact"/>
      </w:pPr>
      <w:r>
        <w:rPr>
          <w:bCs/>
          <w:b/>
        </w:rPr>
        <w:t xml:space="preserve">Policy-Forward Design Guidelines</w:t>
      </w:r>
      <w:r>
        <w:t xml:space="preserve">: The research will produce practical "Spatial Coexistence Protocols" for projects within Jerusalem’s 1967 borders, including zoning suggestions for mixed-use public spaces and heritage-sensitive building codes. These guidelines will be submitted to the Israel Ministry of Construction and Housing.</w:t>
      </w:r>
    </w:p>
    <w:p>
      <w:pPr>
        <w:numPr>
          <w:ilvl w:val="0"/>
          <w:numId w:val="1003"/>
        </w:numPr>
        <w:pStyle w:val="Compact"/>
      </w:pPr>
      <w:r>
        <w:rPr>
          <w:bCs/>
          <w:b/>
        </w:rPr>
        <w:t xml:space="preserve">Global Relevance</w:t>
      </w:r>
      <w:r>
        <w:t xml:space="preserve">: While centered on</w:t>
      </w:r>
      <w:r>
        <w:t xml:space="preserve"> </w:t>
      </w:r>
      <w:r>
        <w:rPr>
          <w:bCs/>
          <w:b/>
        </w:rPr>
        <w:t xml:space="preserve">Israel Jerusalem</w:t>
      </w:r>
      <w:r>
        <w:t xml:space="preserve">, the findings apply to any contested urban landscape—from Belfast to Beirut—proving that Architect practice can transcend symbolic politics through tangible spatial innovation.</w:t>
      </w:r>
    </w:p>
    <w:bookmarkEnd w:id="25"/>
    <w:bookmarkStart w:id="26" w:name="significance-and-timeliness"/>
    <w:p>
      <w:pPr>
        <w:pStyle w:val="Heading2"/>
      </w:pPr>
      <w:r>
        <w:t xml:space="preserve">Significance and Timeliness</w:t>
      </w:r>
    </w:p>
    <w:p>
      <w:pPr>
        <w:pStyle w:val="FirstParagraph"/>
      </w:pPr>
      <w:r>
        <w:t xml:space="preserve">Jewish and Palestinian claims over Jerusalem reached unprecedented tension in 2019–2023 with U.S. policy shifts and settlement expansions. In this volatile climate, architecture is not neutral—it shapes the physical reality of daily life for 1 million Israelis and 500,000 Palestinians in the city. This thesis intervenes at a critical moment where architectural decisions directly influence whether Jerusalem remains a city of division or becomes a model for shared urbanism. By elevating the</w:t>
      </w:r>
      <w:r>
        <w:t xml:space="preserve"> </w:t>
      </w:r>
      <w:r>
        <w:rPr>
          <w:iCs/>
          <w:i/>
        </w:rPr>
        <w:t xml:space="preserve">Architect</w:t>
      </w:r>
      <w:r>
        <w:t xml:space="preserve"> </w:t>
      </w:r>
      <w:r>
        <w:t xml:space="preserve">from technician to ethical leader, this research aligns with UNESCO’s 2021 "Urban Heritage as Peacebuilding" initiative and Israel’s own National Master Plan for Jerusalem (2015), which emphasizes "creative integration of cultural diversity."</w:t>
      </w:r>
    </w:p>
    <w:bookmarkEnd w:id="26"/>
    <w:bookmarkStart w:id="27" w:name="timeline-and-feasibility"/>
    <w:p>
      <w:pPr>
        <w:pStyle w:val="Heading2"/>
      </w:pPr>
      <w:r>
        <w:t xml:space="preserve">Timeline and Feasibility</w:t>
      </w:r>
    </w:p>
    <w:p>
      <w:pPr>
        <w:pStyle w:val="FirstParagraph"/>
      </w:pPr>
      <w:r>
        <w:t xml:space="preserve">The proposed 3-year project leverages established partnerships: the Hebrew University's Institute of Urban and Regional Planning (Jerusalem) for academic access, the Jerusalem Foundation for Heritage Preservation for site permissions, and local Architects' unions (e.g., IAA-Israeli Architects Association) to recruit participants. Phase 1 (Months 1–6) focuses on foundational research; Phase 2 (7–24) conducts fieldwork; Phase 3 (25–36) synthesizes findings into the Mediating Architect framework. All work complies with Israeli academic ethics protocols and engages Palestinian researchers as equal collaborators.</w:t>
      </w:r>
    </w:p>
    <w:bookmarkEnd w:id="27"/>
    <w:bookmarkStart w:id="28" w:name="conclusion"/>
    <w:p>
      <w:pPr>
        <w:pStyle w:val="Heading2"/>
      </w:pPr>
      <w:r>
        <w:t xml:space="preserve">Conclusion</w:t>
      </w:r>
    </w:p>
    <w:p>
      <w:pPr>
        <w:pStyle w:val="FirstParagraph"/>
      </w:pPr>
      <w:r>
        <w:t xml:space="preserve">This thesis proposes that the Architect in Israel Jerusalem is not just a designer of structures but a pivotal agent for reimagining urban coexistence. By centering the professional experience of Architects within Jerusalem’s complexity, we move beyond theoretical debates to create actionable knowledge that can transform how spaces are built—and who they serve. The proposed research does more than document practices; it pioneers a new architectural ethos capable of addressing the deepest fractures in one of humanity’s most sacred cities. In a world where cities increasingly embody cultural conflict, this</w:t>
      </w:r>
      <w:r>
        <w:t xml:space="preserve"> </w:t>
      </w:r>
      <w:r>
        <w:rPr>
          <w:iCs/>
          <w:i/>
        </w:rPr>
        <w:t xml:space="preserve">Thesis Proposal</w:t>
      </w:r>
      <w:r>
        <w:t xml:space="preserve"> </w:t>
      </w:r>
      <w:r>
        <w:t xml:space="preserve">asserts that the Architect’s role is not merely to build but to bridge—a necessity for Jerusalem, Israel, and beyond.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in Jerusalem, Israel</dc:title>
  <dc:creator/>
  <dc:language>en</dc:language>
  <cp:keywords/>
  <dcterms:created xsi:type="dcterms:W3CDTF">2026-07-13T20:36:47Z</dcterms:created>
  <dcterms:modified xsi:type="dcterms:W3CDTF">2026-07-13T20:36:47Z</dcterms:modified>
</cp:coreProperties>
</file>

<file path=docProps/custom.xml><?xml version="1.0" encoding="utf-8"?>
<Properties xmlns="http://schemas.openxmlformats.org/officeDocument/2006/custom-properties" xmlns:vt="http://schemas.openxmlformats.org/officeDocument/2006/docPropsVTypes"/>
</file>