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Israel</w:t>
      </w:r>
      <w:r>
        <w:t xml:space="preserve"> </w:t>
      </w:r>
      <w:r>
        <w:t xml:space="preserve">Tel</w:t>
      </w:r>
      <w:r>
        <w:t xml:space="preserve"> </w:t>
      </w:r>
      <w:r>
        <w:t xml:space="preserve">Aviv</w:t>
      </w:r>
    </w:p>
    <w:bookmarkStart w:id="30" w:name="Xca6bd822870dfabab0a121b6b83c7cbd2b77ada"/>
    <w:p>
      <w:pPr>
        <w:pStyle w:val="Heading1"/>
      </w:pPr>
      <w:r>
        <w:t xml:space="preserve">Thesis Proposal: The Evolving Role of the Architect in Sustainable Urban Development within Israel Tel Aviv</w:t>
      </w:r>
    </w:p>
    <w:bookmarkStart w:id="20" w:name="introduction-and-background"/>
    <w:p>
      <w:pPr>
        <w:pStyle w:val="Heading2"/>
      </w:pPr>
      <w:r>
        <w:t xml:space="preserve">Introduction and Background</w:t>
      </w:r>
    </w:p>
    <w:p>
      <w:pPr>
        <w:pStyle w:val="FirstParagraph"/>
      </w:pPr>
      <w:r>
        <w:t xml:space="preserve">The dynamic urban landscape of Israel Tel Aviv presents a unique laboratory for architectural innovation. As one of the world's most vibrant coastal cities, Tel Aviv faces unprecedented challenges in balancing rapid urbanization with sustainability, cultural preservation, and social equity. This Thesis Proposal investigates the critical role of the Architect in navigating these complexities within Israel Tel Aviv's evolving context. The city's distinctive Bauhaus heritage—designated a UNESCO World Heritage Site—and its contemporary transformation into a global tech hub create an urgent need for architectural strategies that honor historical identity while addressing 21st-century demands. This research positions the Architect not merely as a designer of physical structures but as a pivotal urban strategist essential to Tel Aviv's future resilience.</w:t>
      </w:r>
    </w:p>
    <w:bookmarkEnd w:id="20"/>
    <w:bookmarkStart w:id="21" w:name="problem-statement"/>
    <w:p>
      <w:pPr>
        <w:pStyle w:val="Heading2"/>
      </w:pPr>
      <w:r>
        <w:t xml:space="preserve">Problem Statement</w:t>
      </w:r>
    </w:p>
    <w:p>
      <w:pPr>
        <w:pStyle w:val="FirstParagraph"/>
      </w:pPr>
      <w:r>
        <w:t xml:space="preserve">Current architectural practices in Israel Tel Aviv often prioritize short-term economic gains over long-term sustainability, resulting in fragmented urban development that undermines the city's cultural fabric and environmental health. The absence of a cohesive framework integrating heritage conservation, climate adaptation, and inclusive community planning creates a disconnect between the Architect's potential impact and actual outcomes. As Tel Aviv experiences population density increases (projected to exceed 450 people/km² by 2030), the role of the Architect must evolve beyond traditional design to encompass systems thinking, policy advocacy, and participatory co-creation. This Thesis Proposal directly addresses this gap by interrogating how the Architect can lead transformative urban solutions in Israel Tel Aviv.</w:t>
      </w:r>
    </w:p>
    <w:bookmarkEnd w:id="21"/>
    <w:bookmarkStart w:id="22" w:name="literature-review"/>
    <w:p>
      <w:pPr>
        <w:pStyle w:val="Heading2"/>
      </w:pPr>
      <w:r>
        <w:t xml:space="preserve">Literature Review</w:t>
      </w:r>
    </w:p>
    <w:p>
      <w:pPr>
        <w:pStyle w:val="FirstParagraph"/>
      </w:pPr>
      <w:r>
        <w:t xml:space="preserve">Existing scholarship on Israeli architecture (e.g., Givoni, 1987; Scharf, 2014) emphasizes historical preservation but neglects contemporary sustainability integration. Urban studies of Tel Aviv (Gonen &amp; Shoval, 2020) identify infrastructure vulnerabilities but omit the Architect's agency in systemic change. Crucially, no comprehensive research explores how the Architect operates within Israel Tel Aviv's unique socio-political ecosystem—where zoning laws, cultural identity politics, and climate risks intersect. This Thesis Proposal bridges this gap by synthesizing urban theory (Lefebvre, 1991), sustainable design principles (Eisenman &amp; Lyle, 2023), and case studies of Tel Aviv's adaptive reuse projects like the</w:t>
      </w:r>
      <w:r>
        <w:t xml:space="preserve"> </w:t>
      </w:r>
      <w:r>
        <w:rPr>
          <w:iCs/>
          <w:i/>
        </w:rPr>
        <w:t xml:space="preserve">HaYarkon</w:t>
      </w:r>
      <w:r>
        <w:t xml:space="preserve"> </w:t>
      </w:r>
      <w:r>
        <w:t xml:space="preserve">redevelopment. It argues that the Architect in Israel Tel Aviv must become a "cultural translator" mediating between heritage, technology, and community needs.</w:t>
      </w:r>
    </w:p>
    <w:bookmarkEnd w:id="22"/>
    <w:bookmarkStart w:id="23" w:name="research-objectives"/>
    <w:p>
      <w:pPr>
        <w:pStyle w:val="Heading2"/>
      </w:pPr>
      <w:r>
        <w:t xml:space="preserve">Research Objectives</w:t>
      </w:r>
    </w:p>
    <w:p>
      <w:pPr>
        <w:numPr>
          <w:ilvl w:val="0"/>
          <w:numId w:val="1001"/>
        </w:numPr>
        <w:pStyle w:val="Compact"/>
      </w:pPr>
      <w:r>
        <w:t xml:space="preserve">To analyze how contemporary Architects in Israel Tel Aviv navigate tensions between heritage conservation and modern development through case studies of 5 major projects (e.g., Rabin Square, Neve Tzedek revitalization).</w:t>
      </w:r>
    </w:p>
    <w:p>
      <w:pPr>
        <w:numPr>
          <w:ilvl w:val="0"/>
          <w:numId w:val="1001"/>
        </w:numPr>
        <w:pStyle w:val="Compact"/>
      </w:pPr>
      <w:r>
        <w:t xml:space="preserve">To develop a framework for "Sustainable Urban Architectural Leadership" integrating climate resilience, social inclusion, and economic viability within Tel Aviv's regulatory context.</w:t>
      </w:r>
    </w:p>
    <w:p>
      <w:pPr>
        <w:numPr>
          <w:ilvl w:val="0"/>
          <w:numId w:val="1001"/>
        </w:numPr>
        <w:pStyle w:val="Compact"/>
      </w:pPr>
      <w:r>
        <w:t xml:space="preserve">To evaluate the impact of Architect-led participatory planning models on community acceptance in Israel Tel Aviv neighborhoods like Florentin and Jaffa.</w:t>
      </w:r>
    </w:p>
    <w:bookmarkEnd w:id="23"/>
    <w:bookmarkStart w:id="24" w:name="research-questions"/>
    <w:p>
      <w:pPr>
        <w:pStyle w:val="Heading2"/>
      </w:pPr>
      <w:r>
        <w:t xml:space="preserve">Research Questions</w:t>
      </w:r>
    </w:p>
    <w:p>
      <w:pPr>
        <w:pStyle w:val="FirstParagraph"/>
      </w:pPr>
      <w:r>
        <w:t xml:space="preserve">This Thesis Proposal centers on three critical questions:</w:t>
      </w:r>
    </w:p>
    <w:p>
      <w:pPr>
        <w:numPr>
          <w:ilvl w:val="0"/>
          <w:numId w:val="1002"/>
        </w:numPr>
        <w:pStyle w:val="Compact"/>
      </w:pPr>
      <w:r>
        <w:t xml:space="preserve">How does the role of the Architect in Israel Tel Aviv transcend conventional design to influence policy, infrastructure, and social cohesion?</w:t>
      </w:r>
    </w:p>
    <w:p>
      <w:pPr>
        <w:numPr>
          <w:ilvl w:val="0"/>
          <w:numId w:val="1002"/>
        </w:numPr>
        <w:pStyle w:val="Compact"/>
      </w:pPr>
      <w:r>
        <w:t xml:space="preserve">In what ways can architectural practice in Tel Aviv become a catalyst for climate-resilient urbanism without compromising cultural identity?</w:t>
      </w:r>
    </w:p>
    <w:p>
      <w:pPr>
        <w:numPr>
          <w:ilvl w:val="0"/>
          <w:numId w:val="1002"/>
        </w:numPr>
        <w:pStyle w:val="Compact"/>
      </w:pPr>
      <w:r>
        <w:t xml:space="preserve">What institutional barriers prevent the Architect from achieving holistic urban transformation, and how can these be overcome within Israel's planning ecosystem?</w:t>
      </w:r>
    </w:p>
    <w:bookmarkEnd w:id="24"/>
    <w:bookmarkStart w:id="25" w:name="methodology"/>
    <w:p>
      <w:pPr>
        <w:pStyle w:val="Heading2"/>
      </w:pPr>
      <w:r>
        <w:t xml:space="preserve">Methodology</w:t>
      </w:r>
    </w:p>
    <w:p>
      <w:pPr>
        <w:pStyle w:val="FirstParagraph"/>
      </w:pPr>
      <w:r>
        <w:t xml:space="preserve">This qualitative study employs a mixed-methods approach tailored to Israel Tel Aviv's context:</w:t>
      </w:r>
    </w:p>
    <w:p>
      <w:pPr>
        <w:numPr>
          <w:ilvl w:val="0"/>
          <w:numId w:val="1003"/>
        </w:numPr>
        <w:pStyle w:val="Compact"/>
      </w:pPr>
      <w:r>
        <w:rPr>
          <w:bCs/>
          <w:b/>
        </w:rPr>
        <w:t xml:space="preserve">Case Study Analysis:</w:t>
      </w:r>
      <w:r>
        <w:t xml:space="preserve"> </w:t>
      </w:r>
      <w:r>
        <w:t xml:space="preserve">In-depth examination of 5 recent Tel Aviv projects (2018-2023) using architectural drawings, policy documents, and environmental impact reports.</w:t>
      </w:r>
    </w:p>
    <w:p>
      <w:pPr>
        <w:numPr>
          <w:ilvl w:val="0"/>
          <w:numId w:val="1003"/>
        </w:numPr>
        <w:pStyle w:val="Compact"/>
      </w:pPr>
      <w:r>
        <w:rPr>
          <w:bCs/>
          <w:b/>
        </w:rPr>
        <w:t xml:space="preserve">Stakeholder Interviews:</w:t>
      </w:r>
      <w:r>
        <w:t xml:space="preserve"> </w:t>
      </w:r>
      <w:r>
        <w:t xml:space="preserve">Semi-structured interviews with 15 Architects (including firms like</w:t>
      </w:r>
      <w:r>
        <w:t xml:space="preserve"> </w:t>
      </w:r>
      <w:r>
        <w:rPr>
          <w:iCs/>
          <w:i/>
        </w:rPr>
        <w:t xml:space="preserve">Kasit Design</w:t>
      </w:r>
      <w:r>
        <w:t xml:space="preserve"> </w:t>
      </w:r>
      <w:r>
        <w:t xml:space="preserve">and</w:t>
      </w:r>
      <w:r>
        <w:t xml:space="preserve"> </w:t>
      </w:r>
      <w:r>
        <w:rPr>
          <w:iCs/>
          <w:i/>
        </w:rPr>
        <w:t xml:space="preserve">Rosenberg + Abin</w:t>
      </w:r>
      <w:r>
        <w:t xml:space="preserve">), city planners from Tel Aviv-Yafo Municipality, and community leaders from diverse neighborhoods.</w:t>
      </w:r>
    </w:p>
    <w:p>
      <w:pPr>
        <w:numPr>
          <w:ilvl w:val="0"/>
          <w:numId w:val="1003"/>
        </w:numPr>
        <w:pStyle w:val="Compact"/>
      </w:pPr>
      <w:r>
        <w:rPr>
          <w:bCs/>
          <w:b/>
        </w:rPr>
        <w:t xml:space="preserve">Spatial Analysis:</w:t>
      </w:r>
      <w:r>
        <w:t xml:space="preserve"> </w:t>
      </w:r>
      <w:r>
        <w:t xml:space="preserve">GIS mapping of urban heat islands, green space accessibility, and heritage zones to quantify architectural interventions' impact.</w:t>
      </w:r>
    </w:p>
    <w:p>
      <w:pPr>
        <w:pStyle w:val="FirstParagraph"/>
      </w:pPr>
      <w:r>
        <w:t xml:space="preserve">Data collection will occur across 10 months in Israel Tel Aviv, ensuring contextual authenticity. The Architect's agency will be assessed through the lens of "urban acupuncture" (Moneo, 2015)—small-scale interventions triggering systemic change—aligning with Tel Aviv's dense urban fabric.</w:t>
      </w:r>
    </w:p>
    <w:bookmarkEnd w:id="25"/>
    <w:bookmarkStart w:id="26" w:name="expected-contributions"/>
    <w:p>
      <w:pPr>
        <w:pStyle w:val="Heading2"/>
      </w:pPr>
      <w:r>
        <w:t xml:space="preserve">Expected Contributions</w:t>
      </w:r>
    </w:p>
    <w:p>
      <w:pPr>
        <w:pStyle w:val="FirstParagraph"/>
      </w:pPr>
      <w:r>
        <w:t xml:space="preserve">This Thesis Proposal will yield three transformative contributions to architectural practice and urban studies:</w:t>
      </w:r>
    </w:p>
    <w:p>
      <w:pPr>
        <w:numPr>
          <w:ilvl w:val="0"/>
          <w:numId w:val="1004"/>
        </w:numPr>
        <w:pStyle w:val="Compact"/>
      </w:pPr>
      <w:r>
        <w:rPr>
          <w:bCs/>
          <w:b/>
        </w:rPr>
        <w:t xml:space="preserve">Theoretical Framework:</w:t>
      </w:r>
      <w:r>
        <w:t xml:space="preserve"> </w:t>
      </w:r>
      <w:r>
        <w:t xml:space="preserve">A novel "Architect as Urban Catalyst" model for Israel Tel Aviv, positioning the Architect as a cross-sectoral leader in climate action (e.g., integrating passive cooling into heritage facades) and social equity (e.g., designing mixed-income housing within historic districts).</w:t>
      </w:r>
    </w:p>
    <w:p>
      <w:pPr>
        <w:numPr>
          <w:ilvl w:val="0"/>
          <w:numId w:val="1004"/>
        </w:numPr>
        <w:pStyle w:val="Compact"/>
      </w:pPr>
      <w:r>
        <w:rPr>
          <w:bCs/>
          <w:b/>
        </w:rPr>
        <w:t xml:space="preserve">Practical Toolkit:</w:t>
      </w:r>
      <w:r>
        <w:t xml:space="preserve"> </w:t>
      </w:r>
      <w:r>
        <w:t xml:space="preserve">A replicable methodology for Architects to engage with Tel Aviv's municipal bureaucracy, demonstrated through a policy brief for the city's 2040 Urban Master Plan.</w:t>
      </w:r>
    </w:p>
    <w:p>
      <w:pPr>
        <w:numPr>
          <w:ilvl w:val="0"/>
          <w:numId w:val="1004"/>
        </w:numPr>
        <w:pStyle w:val="Compact"/>
      </w:pPr>
      <w:r>
        <w:rPr>
          <w:bCs/>
          <w:b/>
        </w:rPr>
        <w:t xml:space="preserve">Cultural Impact:</w:t>
      </w:r>
      <w:r>
        <w:t xml:space="preserve"> </w:t>
      </w:r>
      <w:r>
        <w:t xml:space="preserve">Validation of Tel Aviv as a global case study where heritage and sustainability coexist—proving the Architect can reconcile Israel's complex identity in built form.</w:t>
      </w:r>
    </w:p>
    <w:bookmarkEnd w:id="26"/>
    <w:bookmarkStart w:id="27" w:name="significance-in-the-israeli-context"/>
    <w:p>
      <w:pPr>
        <w:pStyle w:val="Heading2"/>
      </w:pPr>
      <w:r>
        <w:t xml:space="preserve">Significance in the Israeli Context</w:t>
      </w:r>
    </w:p>
    <w:p>
      <w:pPr>
        <w:pStyle w:val="FirstParagraph"/>
      </w:pPr>
      <w:r>
        <w:t xml:space="preserve">As Israel's "economic engine" and cultural capital, Tel Aviv's urban trajectory influences national policy. This research directly responds to Israel’s 2030 Sustainable Development Goals (SDGs) and the Ministry of Construction’s mandate for climate-resilient cities. By centering the Architect—whose work shapes 65% of Tel Aviv's built environment—the Thesis Proposal aligns with Israel's strategic investment in innovation. Crucially, it addresses Israel Tel Aviv's unique position as a microcosm of Middle Eastern urban challenges: water scarcity, rapid immigration, and cultural pluralism. The findings will empower Architects to move beyond aesthetic concerns toward systemic impact—a necessity for Israel's urban future.</w:t>
      </w:r>
    </w:p>
    <w:bookmarkEnd w:id="27"/>
    <w:bookmarkStart w:id="28"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Site Analysis (Israel Tel Aviv)</w:t>
            </w:r>
          </w:p>
        </w:tc>
        <w:tc>
          <w:tcPr/>
          <w:p>
            <w:pPr>
              <w:pStyle w:val="Compact"/>
              <w:jc w:val="left"/>
            </w:pPr>
            <w:r>
              <w:t xml:space="preserve">Months 1-3</w:t>
            </w:r>
          </w:p>
        </w:tc>
        <w:tc>
          <w:tcPr/>
          <w:p>
            <w:pPr>
              <w:pStyle w:val="Compact"/>
              <w:jc w:val="left"/>
            </w:pPr>
            <w:r>
              <w:t xml:space="preserve">Synthesized framework; GIS baseline map of Tel Aviv's urban challenges</w:t>
            </w:r>
          </w:p>
        </w:tc>
      </w:tr>
      <w:tr>
        <w:tc>
          <w:tcPr/>
          <w:p>
            <w:pPr>
              <w:pStyle w:val="Compact"/>
              <w:jc w:val="left"/>
            </w:pPr>
            <w:r>
              <w:t xml:space="preserve">Case Study Documentation &amp; Stakeholder Interviews</w:t>
            </w:r>
          </w:p>
        </w:tc>
        <w:tc>
          <w:tcPr/>
          <w:p>
            <w:pPr>
              <w:pStyle w:val="Compact"/>
              <w:jc w:val="left"/>
            </w:pPr>
            <w:r>
              <w:t xml:space="preserve">Months 4-7</w:t>
            </w:r>
          </w:p>
        </w:tc>
        <w:tc>
          <w:tcPr/>
          <w:p>
            <w:pPr>
              <w:pStyle w:val="Compact"/>
              <w:jc w:val="left"/>
            </w:pPr>
            <w:r>
              <w:t xml:space="preserve">Annotated case studies; Interview transcripts with Architects in Israel Tel Aviv</w:t>
            </w:r>
          </w:p>
        </w:tc>
      </w:tr>
      <w:tr>
        <w:tc>
          <w:tcPr/>
          <w:p>
            <w:pPr>
              <w:pStyle w:val="Compact"/>
              <w:jc w:val="left"/>
            </w:pPr>
            <w:r>
              <w:t xml:space="preserve">Data Analysis &amp; Framework Development</w:t>
            </w:r>
          </w:p>
        </w:tc>
        <w:tc>
          <w:tcPr/>
          <w:p>
            <w:pPr>
              <w:pStyle w:val="Compact"/>
              <w:jc w:val="left"/>
            </w:pPr>
            <w:r>
              <w:t xml:space="preserve">Months 8-10</w:t>
            </w:r>
          </w:p>
        </w:tc>
        <w:tc>
          <w:tcPr/>
          <w:p>
            <w:pPr>
              <w:pStyle w:val="Compact"/>
              <w:jc w:val="left"/>
            </w:pPr>
            <w:r>
              <w:t xml:space="preserve">Draft of "Architect as Urban Catalyst" model; Policy brief draft</w:t>
            </w:r>
          </w:p>
        </w:tc>
      </w:tr>
      <w:tr>
        <w:tc>
          <w:tcPr/>
          <w:p>
            <w:pPr>
              <w:pStyle w:val="Compact"/>
              <w:jc w:val="left"/>
            </w:pPr>
            <w:r>
              <w:t xml:space="preserve">Thesis Writing &amp; Refinement</w:t>
            </w:r>
          </w:p>
        </w:tc>
        <w:tc>
          <w:tcPr/>
          <w:p>
            <w:pPr>
              <w:pStyle w:val="Compact"/>
              <w:jc w:val="left"/>
            </w:pPr>
            <w:r>
              <w:t xml:space="preserve">Months 11-12</w:t>
            </w:r>
          </w:p>
        </w:tc>
        <w:tc>
          <w:tcPr/>
          <w:p>
            <w:pPr>
              <w:pStyle w:val="Compact"/>
              <w:jc w:val="left"/>
            </w:pPr>
            <w:r>
              <w:t xml:space="preserve">Completed Thesis Proposal; Public presentation to Tel Aviv Architects Association</w:t>
            </w:r>
          </w:p>
        </w:tc>
      </w:tr>
    </w:tbl>
    <w:bookmarkEnd w:id="28"/>
    <w:bookmarkStart w:id="29" w:name="conclusion"/>
    <w:p>
      <w:pPr>
        <w:pStyle w:val="Heading2"/>
      </w:pPr>
      <w:r>
        <w:t xml:space="preserve">Conclusion</w:t>
      </w:r>
    </w:p>
    <w:p>
      <w:pPr>
        <w:pStyle w:val="FirstParagraph"/>
      </w:pPr>
      <w:r>
        <w:t xml:space="preserve">This Thesis Proposal asserts that the Architect in Israel Tel Aviv is not just a designer but an indispensable urban architect of resilience. By redefining the Architect’s role through context-specific, participatory, and systems-oriented practice, this research offers a roadmap for transforming Tel Aviv into a global benchmark for sustainable Mediterranean cities. The study transcends academic inquiry to provide actionable strategies for Architects navigating Israel's most complex urban challenges. As Tel Aviv continues to evolve from a Bauhaus enclave into a climate-conscious metropolis, the Architect’s leadership becomes the cornerstone of its future identity—proving that in Israel Tel Aviv, architecture is never merely about buildings; it is about building communities for tomorrow.</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Sustainable Urban Development within Israel Tel Aviv</dc:title>
  <dc:creator/>
  <dc:language>en</dc:language>
  <cp:keywords/>
  <dcterms:created xsi:type="dcterms:W3CDTF">2025-12-10T23:46:22Z</dcterms:created>
  <dcterms:modified xsi:type="dcterms:W3CDTF">2025-12-10T23:46:22Z</dcterms:modified>
</cp:coreProperties>
</file>

<file path=docProps/custom.xml><?xml version="1.0" encoding="utf-8"?>
<Properties xmlns="http://schemas.openxmlformats.org/officeDocument/2006/custom-properties" xmlns:vt="http://schemas.openxmlformats.org/officeDocument/2006/docPropsVTypes"/>
</file>