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fafaf1456dca7f9d1c36afc31ee280200c99401"/>
    <w:p>
      <w:pPr>
        <w:pStyle w:val="Heading1"/>
      </w:pPr>
      <w:r>
        <w:t xml:space="preserve">Thesis Proposal: Redefining Architectural Practice for Resilient and Human-Centered Urban Futures in Tokyo, Japan</w:t>
      </w:r>
    </w:p>
    <w:bookmarkStart w:id="20" w:name="abstract"/>
    <w:p>
      <w:pPr>
        <w:pStyle w:val="Heading2"/>
      </w:pPr>
      <w:r>
        <w:t xml:space="preserve">Abstract</w:t>
      </w:r>
    </w:p>
    <w:p>
      <w:pPr>
        <w:pStyle w:val="FirstParagraph"/>
      </w:pPr>
      <w:r>
        <w:t xml:space="preserve">This Thesis Proposal critically examines the evolving professional identity and practice of the</w:t>
      </w:r>
      <w:r>
        <w:t xml:space="preserve"> </w:t>
      </w:r>
      <w:r>
        <w:rPr>
          <w:bCs/>
          <w:b/>
        </w:rPr>
        <w:t xml:space="preserve">Architect</w:t>
      </w:r>
      <w:r>
        <w:t xml:space="preserve"> </w:t>
      </w:r>
      <w:r>
        <w:t xml:space="preserve">within the unique socio-physical context of Tokyo, Japan. Moving beyond conventional architectural discourse, this research investigates how contemporary urban challenges—intensifying density, seismic vulnerability, cultural preservation needs, and climate adaptation—demand a paradigm shift in architectural thinking and execution. The central thesis posits that the successful</w:t>
      </w:r>
      <w:r>
        <w:t xml:space="preserve"> </w:t>
      </w:r>
      <w:r>
        <w:rPr>
          <w:bCs/>
          <w:b/>
        </w:rPr>
        <w:t xml:space="preserve">Architect</w:t>
      </w:r>
      <w:r>
        <w:t xml:space="preserve"> </w:t>
      </w:r>
      <w:r>
        <w:t xml:space="preserve">in Tokyo today must transcend traditional design roles to become a multi-faceted urban strategist, cultural mediator, and systems thinker. This</w:t>
      </w:r>
      <w:r>
        <w:t xml:space="preserve"> </w:t>
      </w:r>
      <w:r>
        <w:rPr>
          <w:bCs/>
          <w:b/>
        </w:rPr>
        <w:t xml:space="preserve">Thesis Proposal</w:t>
      </w:r>
      <w:r>
        <w:t xml:space="preserve"> </w:t>
      </w:r>
      <w:r>
        <w:t xml:space="preserve">outlines a rigorous investigation into how leading practices in</w:t>
      </w:r>
      <w:r>
        <w:t xml:space="preserve"> </w:t>
      </w:r>
      <w:r>
        <w:rPr>
          <w:iCs/>
          <w:i/>
        </w:rPr>
        <w:t xml:space="preserve">Japan Tokyo</w:t>
      </w:r>
      <w:r>
        <w:t xml:space="preserve"> </w:t>
      </w:r>
      <w:r>
        <w:t xml:space="preserve">are developing innovative approaches to these complex challenges, arguing that their methodologies offer globally relevant frameworks for sustainable urbanism.</w:t>
      </w:r>
    </w:p>
    <w:bookmarkEnd w:id="20"/>
    <w:bookmarkStart w:id="21" w:name="X95e4b43b3ea9cd76a59b2125224b8e7874afe2d"/>
    <w:p>
      <w:pPr>
        <w:pStyle w:val="Heading2"/>
      </w:pPr>
      <w:r>
        <w:t xml:space="preserve">1. Introduction: The Imperative of Context in Tokyo Architecture</w:t>
      </w:r>
    </w:p>
    <w:p>
      <w:pPr>
        <w:pStyle w:val="FirstParagraph"/>
      </w:pPr>
      <w:r>
        <w:t xml:space="preserve">Tokyo represents one of the world's most dynamic and challenging urban landscapes for architectural practice. As the capital of Japan and home to over 37 million people in its metropolitan area, Tokyo confronts unprecedented pressures: extreme population density, a high-risk seismic environment, deep-rooted cultural traditions coexisting with cutting-edge technology, and urgent climate adaptation needs. These factors create a unique crucible demanding that the</w:t>
      </w:r>
      <w:r>
        <w:t xml:space="preserve"> </w:t>
      </w:r>
      <w:r>
        <w:rPr>
          <w:bCs/>
          <w:b/>
        </w:rPr>
        <w:t xml:space="preserve">Architect</w:t>
      </w:r>
      <w:r>
        <w:t xml:space="preserve"> </w:t>
      </w:r>
      <w:r>
        <w:t xml:space="preserve">operates within an exceptionally complex system. This</w:t>
      </w:r>
      <w:r>
        <w:t xml:space="preserve"> </w:t>
      </w:r>
      <w:r>
        <w:rPr>
          <w:bCs/>
          <w:b/>
        </w:rPr>
        <w:t xml:space="preserve">Thesis Proposal</w:t>
      </w:r>
      <w:r>
        <w:t xml:space="preserve"> </w:t>
      </w:r>
      <w:r>
        <w:t xml:space="preserve">contends that understanding the specific demands of Tokyo is not merely contextual but fundamental to defining a relevant 21st-century architectural practice, making it an essential case study for global architecture.</w:t>
      </w:r>
    </w:p>
    <w:bookmarkEnd w:id="21"/>
    <w:bookmarkStart w:id="22" w:name="problem-statement-and-research-gap"/>
    <w:p>
      <w:pPr>
        <w:pStyle w:val="Heading2"/>
      </w:pPr>
      <w:r>
        <w:t xml:space="preserve">2. Problem Statement and Research Gap</w:t>
      </w:r>
    </w:p>
    <w:p>
      <w:pPr>
        <w:pStyle w:val="FirstParagraph"/>
      </w:pPr>
      <w:r>
        <w:t xml:space="preserve">Current architectural scholarship often analyzes Tokyo through lenses like "postmodernism" or "high-tech aesthetics," overlooking the operational realities shaping daily practice. There is a significant gap in understanding how the *professional role* of the</w:t>
      </w:r>
      <w:r>
        <w:t xml:space="preserve"> </w:t>
      </w:r>
      <w:r>
        <w:rPr>
          <w:bCs/>
          <w:b/>
        </w:rPr>
        <w:t xml:space="preserve">Architect</w:t>
      </w:r>
      <w:r>
        <w:t xml:space="preserve"> </w:t>
      </w:r>
      <w:r>
        <w:t xml:space="preserve">in Tokyo actively adapts to, negotiates, and innovates within these pressures. How do architects navigate intricate zoning laws (like kakawari), balance client demands with public safety imperatives post-earthquake (e.g., Great Hanshin-Awaji 1995, Tōhoku 2011), integrate traditional craftsmanship with digital fabrication, and foster community resilience? This</w:t>
      </w:r>
      <w:r>
        <w:t xml:space="preserve"> </w:t>
      </w:r>
      <w:r>
        <w:rPr>
          <w:bCs/>
          <w:b/>
        </w:rPr>
        <w:t xml:space="preserve">Thesis Proposal</w:t>
      </w:r>
      <w:r>
        <w:t xml:space="preserve"> </w:t>
      </w:r>
      <w:r>
        <w:t xml:space="preserve">directly addresses this gap by focusing on the *human agency* of the architect within Tokyo's specific urban ecosystem.</w:t>
      </w:r>
    </w:p>
    <w:bookmarkEnd w:id="22"/>
    <w:bookmarkStart w:id="23" w:name="research-objectives"/>
    <w:p>
      <w:pPr>
        <w:pStyle w:val="Heading2"/>
      </w:pPr>
      <w:r>
        <w:t xml:space="preserve">3. Research Objectives</w:t>
      </w:r>
    </w:p>
    <w:p>
      <w:pPr>
        <w:pStyle w:val="FirstParagraph"/>
      </w:pPr>
      <w:r>
        <w:t xml:space="preserve">This research aims to achieve three primary objectives within the framework of a Tokyo-specific context:</w:t>
      </w:r>
    </w:p>
    <w:p>
      <w:pPr>
        <w:numPr>
          <w:ilvl w:val="0"/>
          <w:numId w:val="1001"/>
        </w:numPr>
        <w:pStyle w:val="Compact"/>
      </w:pPr>
      <w:r>
        <w:rPr>
          <w:bCs/>
          <w:b/>
        </w:rPr>
        <w:t xml:space="preserve">Map and Analyze</w:t>
      </w:r>
      <w:r>
        <w:t xml:space="preserve">: Systematically document and analyze current practice models employed by prominent architectural firms operating in Tokyo (e.g., Kengo Kuma &amp; Associates, Atelier Bow-Wow, SANAA) that demonstrably address density, seismic resilience, cultural continuity, or sustainability.</w:t>
      </w:r>
    </w:p>
    <w:p>
      <w:pPr>
        <w:numPr>
          <w:ilvl w:val="0"/>
          <w:numId w:val="1001"/>
        </w:numPr>
        <w:pStyle w:val="Compact"/>
      </w:pPr>
      <w:r>
        <w:rPr>
          <w:bCs/>
          <w:b/>
        </w:rPr>
        <w:t xml:space="preserve">Identify Core Competencies</w:t>
      </w:r>
      <w:r>
        <w:t xml:space="preserve">: Define the essential new competencies required of the contemporary</w:t>
      </w:r>
      <w:r>
        <w:t xml:space="preserve"> </w:t>
      </w:r>
      <w:r>
        <w:rPr>
          <w:bCs/>
          <w:b/>
        </w:rPr>
        <w:t xml:space="preserve">Architect</w:t>
      </w:r>
      <w:r>
        <w:t xml:space="preserve"> </w:t>
      </w:r>
      <w:r>
        <w:t xml:space="preserve">in Tokyo beyond technical design skills—such as urban negotiation, cross-cultural communication (with clients/communities/government), data literacy for resilience planning, and systems integration.</w:t>
      </w:r>
    </w:p>
    <w:p>
      <w:pPr>
        <w:numPr>
          <w:ilvl w:val="0"/>
          <w:numId w:val="1001"/>
        </w:numPr>
        <w:pStyle w:val="Compact"/>
      </w:pPr>
      <w:r>
        <w:rPr>
          <w:bCs/>
          <w:b/>
        </w:rPr>
        <w:t xml:space="preserve">Develop a Framework</w:t>
      </w:r>
      <w:r>
        <w:t xml:space="preserve">: Propose an actionable conceptual framework for architectural education and practice in Tokyo that integrates these competencies, directly linking it to the city's unique challenges as a model for other global megacities.</w:t>
      </w:r>
    </w:p>
    <w:bookmarkEnd w:id="23"/>
    <w:bookmarkStart w:id="24" w:name="methodology"/>
    <w:p>
      <w:pPr>
        <w:pStyle w:val="Heading2"/>
      </w:pPr>
      <w:r>
        <w:t xml:space="preserve">4. Methodology</w:t>
      </w:r>
    </w:p>
    <w:p>
      <w:pPr>
        <w:pStyle w:val="FirstParagraph"/>
      </w:pPr>
      <w:r>
        <w:t xml:space="preserve">This</w:t>
      </w:r>
      <w:r>
        <w:t xml:space="preserve"> </w:t>
      </w:r>
      <w:r>
        <w:rPr>
          <w:bCs/>
          <w:b/>
        </w:rPr>
        <w:t xml:space="preserve">Thesis Proposal</w:t>
      </w:r>
      <w:r>
        <w:t xml:space="preserve"> </w:t>
      </w:r>
      <w:r>
        <w:t xml:space="preserve">employs a mixed-methods approach grounded in Tokyo:</w:t>
      </w:r>
    </w:p>
    <w:p>
      <w:pPr>
        <w:numPr>
          <w:ilvl w:val="0"/>
          <w:numId w:val="1002"/>
        </w:numPr>
        <w:pStyle w:val="Compact"/>
      </w:pPr>
      <w:r>
        <w:rPr>
          <w:bCs/>
          <w:b/>
        </w:rPr>
        <w:t xml:space="preserve">Critical Case Study Analysis</w:t>
      </w:r>
      <w:r>
        <w:t xml:space="preserve">: In-depth examination of 3-5 significant contemporary projects in Tokyo (e.g., the redevelopment of Odaiba's sustainable districts, the integration of traditional *machiya* structures into new urban housing, seismic-resistant community centers), focusing on project documentation, client interviews, and architect reflections.</w:t>
      </w:r>
    </w:p>
    <w:p>
      <w:pPr>
        <w:numPr>
          <w:ilvl w:val="0"/>
          <w:numId w:val="1002"/>
        </w:numPr>
        <w:pStyle w:val="Compact"/>
      </w:pPr>
      <w:r>
        <w:rPr>
          <w:bCs/>
          <w:b/>
        </w:rPr>
        <w:t xml:space="preserve">Professional Practice Interviews</w:t>
      </w:r>
      <w:r>
        <w:t xml:space="preserve">: Conduct semi-structured interviews with 15-20 practicing architects (including senior partners and emerging talent) from diverse Tokyo-based firms to capture lived experience of evolving roles.</w:t>
      </w:r>
    </w:p>
    <w:p>
      <w:pPr>
        <w:numPr>
          <w:ilvl w:val="0"/>
          <w:numId w:val="1002"/>
        </w:numPr>
        <w:pStyle w:val="Compact"/>
      </w:pPr>
      <w:r>
        <w:rPr>
          <w:bCs/>
          <w:b/>
        </w:rPr>
        <w:t xml:space="preserve">Urban Contextual Analysis</w:t>
      </w:r>
      <w:r>
        <w:t xml:space="preserve">: Utilizing Tokyo-specific datasets (density maps, seismic hazard zones, cultural heritage zones, climate projections) to ground architectural strategies within the city's physical reality.</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several reasons:</w:t>
      </w:r>
    </w:p>
    <w:p>
      <w:pPr>
        <w:numPr>
          <w:ilvl w:val="0"/>
          <w:numId w:val="1003"/>
        </w:numPr>
        <w:pStyle w:val="Compact"/>
      </w:pPr>
      <w:r>
        <w:rPr>
          <w:bCs/>
          <w:b/>
        </w:rPr>
        <w:t xml:space="preserve">For Japan Tokyo</w:t>
      </w:r>
      <w:r>
        <w:t xml:space="preserve">: It directly contributes to strengthening architectural practice within the city, providing evidence-based insights for policy makers (e.g., urban planning departments), educational institutions (like Tokyo University of the Arts, Waseda University), and professional bodies (Architects Registration Council of Japan) to better support architects facing Tokyo's unique pressures.</w:t>
      </w:r>
    </w:p>
    <w:p>
      <w:pPr>
        <w:numPr>
          <w:ilvl w:val="0"/>
          <w:numId w:val="1003"/>
        </w:numPr>
        <w:pStyle w:val="Compact"/>
      </w:pPr>
      <w:r>
        <w:rPr>
          <w:bCs/>
          <w:b/>
        </w:rPr>
        <w:t xml:space="preserve">For Global Architecture</w:t>
      </w:r>
      <w:r>
        <w:t xml:space="preserve">: The frameworks developed will offer transferable knowledge for architectural practice in other high-density, seismic-risk megacities (e.g., Los Angeles, Istanbul, Manila), demonstrating that resilience and human-centered design are not niche but essential imperatives. Tokyo's context is a proving ground for the future of architecture.</w:t>
      </w:r>
    </w:p>
    <w:p>
      <w:pPr>
        <w:numPr>
          <w:ilvl w:val="0"/>
          <w:numId w:val="1003"/>
        </w:numPr>
        <w:pStyle w:val="Compact"/>
      </w:pPr>
      <w:r>
        <w:rPr>
          <w:bCs/>
          <w:b/>
        </w:rPr>
        <w:t xml:space="preserve">For the Architect Profession</w:t>
      </w:r>
      <w:r>
        <w:t xml:space="preserve">: It elevates the discourse around the architect's evolving role from technician to integral urban catalyst, enhancing professional identity and value proposition within complex metropolitan systems.</w:t>
      </w:r>
    </w:p>
    <w:bookmarkEnd w:id="25"/>
    <w:bookmarkStart w:id="26"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a comprehensive analysis of the architect's role in Tokyo, culminating in:</w:t>
      </w:r>
    </w:p>
    <w:p>
      <w:pPr>
        <w:numPr>
          <w:ilvl w:val="0"/>
          <w:numId w:val="1004"/>
        </w:numPr>
        <w:pStyle w:val="Compact"/>
      </w:pPr>
      <w:r>
        <w:t xml:space="preserve">A published research paper detailing the core competency framework for the Tokyo-based Architect.</w:t>
      </w:r>
    </w:p>
    <w:p>
      <w:pPr>
        <w:numPr>
          <w:ilvl w:val="0"/>
          <w:numId w:val="1004"/>
        </w:numPr>
        <w:pStyle w:val="Compact"/>
      </w:pPr>
      <w:r>
        <w:t xml:space="preserve">A set of practical design guidelines and case studies tailored for architects working on complex urban projects within Japan's largest city.</w:t>
      </w:r>
    </w:p>
    <w:p>
      <w:pPr>
        <w:numPr>
          <w:ilvl w:val="0"/>
          <w:numId w:val="1004"/>
        </w:numPr>
        <w:pStyle w:val="Compact"/>
      </w:pPr>
      <w:r>
        <w:t xml:space="preserve">Recommendations for curriculum reform in architectural education programs in Japan, emphasizing systems thinking, community engagement, and resilience planning as core pillars.</w:t>
      </w:r>
    </w:p>
    <w:bookmarkEnd w:id="26"/>
    <w:bookmarkStart w:id="27" w:name="conclusion"/>
    <w:p>
      <w:pPr>
        <w:pStyle w:val="Heading2"/>
      </w:pPr>
      <w:r>
        <w:t xml:space="preserve">7. Conclusion</w:t>
      </w:r>
    </w:p>
    <w:p>
      <w:pPr>
        <w:pStyle w:val="FirstParagraph"/>
      </w:pPr>
      <w:r>
        <w:t xml:space="preserve">Tokyo is not merely a location for this research; it is the essential context that defines the challenge and the opportunity. The specific pressures of Tokyo—its density, its seismic reality, its cultural tapestry—demand a uniquely adaptive and sophisticated approach from the</w:t>
      </w:r>
      <w:r>
        <w:t xml:space="preserve"> </w:t>
      </w:r>
      <w:r>
        <w:rPr>
          <w:bCs/>
          <w:b/>
        </w:rPr>
        <w:t xml:space="preserve">Architect</w:t>
      </w:r>
      <w:r>
        <w:t xml:space="preserve">. This</w:t>
      </w:r>
      <w:r>
        <w:t xml:space="preserve"> </w:t>
      </w:r>
      <w:r>
        <w:rPr>
          <w:bCs/>
          <w:b/>
        </w:rPr>
        <w:t xml:space="preserve">Thesis Proposal</w:t>
      </w:r>
      <w:r>
        <w:t xml:space="preserve"> </w:t>
      </w:r>
      <w:r>
        <w:t xml:space="preserve">asserts that by deeply understanding and documenting how architects in Japan Tokyo are successfully navigating this complexity, we can generate knowledge that is both profoundly local and universally applicable. The future of architecture hinges on such context-driven innovation. This research seeks to illuminate the path for the architect as a vital, proactive agent in shaping resilient, equitable, and culturally rich urban futures—specifically within the unparalleled setting of Tokyo. This work is not just about buildings; it's about reimagining how we build communities in an increasingly complex world, starting right here in Tokyo.</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Japan Tokyo</dc:title>
  <dc:creator/>
  <dc:language>en</dc:language>
  <cp:keywords/>
  <dcterms:created xsi:type="dcterms:W3CDTF">2025-12-09T13:16:39Z</dcterms:created>
  <dcterms:modified xsi:type="dcterms:W3CDTF">2025-12-09T13:16:39Z</dcterms:modified>
</cp:coreProperties>
</file>

<file path=docProps/custom.xml><?xml version="1.0" encoding="utf-8"?>
<Properties xmlns="http://schemas.openxmlformats.org/officeDocument/2006/custom-properties" xmlns:vt="http://schemas.openxmlformats.org/officeDocument/2006/docPropsVTypes"/>
</file>