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Nairobi,</w:t>
      </w:r>
      <w:r>
        <w:t xml:space="preserve"> </w:t>
      </w:r>
      <w:r>
        <w:t xml:space="preserve">Kenya</w:t>
      </w:r>
    </w:p>
    <w:bookmarkStart w:id="29" w:name="Xb7726faf6f6d58f13743e96a3915a1490c32ac5"/>
    <w:p>
      <w:pPr>
        <w:pStyle w:val="Heading1"/>
      </w:pPr>
      <w:r>
        <w:t xml:space="preserve">Thesis Proposal: Advancing Sustainable Architectural Practices for Urban Resilience in Nairobi, Kenya</w:t>
      </w:r>
    </w:p>
    <w:bookmarkStart w:id="20" w:name="introduction"/>
    <w:p>
      <w:pPr>
        <w:pStyle w:val="Heading2"/>
      </w:pPr>
      <w:r>
        <w:t xml:space="preserve">1. Introduction</w:t>
      </w:r>
    </w:p>
    <w:p>
      <w:pPr>
        <w:pStyle w:val="FirstParagraph"/>
      </w:pPr>
      <w:r>
        <w:t xml:space="preserve">Nairobi, the vibrant capital city of Kenya, stands at a critical juncture of rapid urbanization and environmental vulnerability. With an annual population growth rate exceeding 4.5%, the city grapples with unprecedented pressure on infrastructure, housing, and ecological systems. This thesis proposal establishes a rigorous academic inquiry into how contemporary</w:t>
      </w:r>
      <w:r>
        <w:t xml:space="preserve"> </w:t>
      </w:r>
      <w:r>
        <w:rPr>
          <w:bCs/>
          <w:b/>
        </w:rPr>
        <w:t xml:space="preserve">Architect</w:t>
      </w:r>
      <w:r>
        <w:t xml:space="preserve"> </w:t>
      </w:r>
      <w:r>
        <w:t xml:space="preserve">professionals can transform Nairobi's urban landscape through contextually responsive design strategies. The central premise asserts that sustainable architectural practice is not merely an aesthetic choice but an urgent necessity for Nairobi's resilience as it navigates climate risks, informal settlement expansion, and resource scarcity. This</w:t>
      </w:r>
      <w:r>
        <w:t xml:space="preserve"> </w:t>
      </w:r>
      <w:r>
        <w:rPr>
          <w:bCs/>
          <w:b/>
        </w:rPr>
        <w:t xml:space="preserve">Thesis Proposal</w:t>
      </w:r>
      <w:r>
        <w:t xml:space="preserve"> </w:t>
      </w:r>
      <w:r>
        <w:t xml:space="preserve">therefore positions the</w:t>
      </w:r>
      <w:r>
        <w:t xml:space="preserve"> </w:t>
      </w:r>
      <w:r>
        <w:rPr>
          <w:bCs/>
          <w:b/>
        </w:rPr>
        <w:t xml:space="preserve">Architect</w:t>
      </w:r>
      <w:r>
        <w:t xml:space="preserve"> </w:t>
      </w:r>
      <w:r>
        <w:t xml:space="preserve">as a pivotal agent of socio-ecological transformation within Kenya's most dynamic urban environment.</w:t>
      </w:r>
    </w:p>
    <w:bookmarkEnd w:id="20"/>
    <w:bookmarkStart w:id="21" w:name="problem-statement"/>
    <w:p>
      <w:pPr>
        <w:pStyle w:val="Heading2"/>
      </w:pPr>
      <w:r>
        <w:t xml:space="preserve">2. Problem Statement</w:t>
      </w:r>
    </w:p>
    <w:p>
      <w:pPr>
        <w:pStyle w:val="FirstParagraph"/>
      </w:pPr>
      <w:r>
        <w:t xml:space="preserve">Nairobi's current development trajectory reflects a critical disconnect between built environments and environmental realities. Over 60% of residents live in informal settlements lacking basic services, while conventional architectural approaches often prioritize short-term economic gains over long-term sustainability. Key challenges include: (a) excessive energy consumption in commercial buildings (averaging 35-40% above global benchmarks), (b) inadequate climate-responsive design for Nairobi's semi-arid microclimate, and (c) the marginalization of indigenous knowledge systems in urban planning. Crucially, these issues are exacerbated by fragmented regulatory frameworks that fail to integrate sustainability metrics into architectural practice. As Kenya's premier urban center confronts rising temperatures (+1.2°C since 1980), water scarcity, and flood risks, the</w:t>
      </w:r>
      <w:r>
        <w:t xml:space="preserve"> </w:t>
      </w:r>
      <w:r>
        <w:rPr>
          <w:bCs/>
          <w:b/>
        </w:rPr>
        <w:t xml:space="preserve">Architect</w:t>
      </w:r>
      <w:r>
        <w:t xml:space="preserve"> </w:t>
      </w:r>
      <w:r>
        <w:t xml:space="preserve">in</w:t>
      </w:r>
      <w:r>
        <w:t xml:space="preserve"> </w:t>
      </w:r>
      <w:r>
        <w:rPr>
          <w:bCs/>
          <w:b/>
        </w:rPr>
        <w:t xml:space="preserve">Kenya Nairobi</w:t>
      </w:r>
      <w:r>
        <w:t xml:space="preserve"> </w:t>
      </w:r>
      <w:r>
        <w:t xml:space="preserve">must transcend traditional design roles to become a catalyst for adaptive urban systems.</w:t>
      </w:r>
    </w:p>
    <w:bookmarkEnd w:id="21"/>
    <w:bookmarkStart w:id="22" w:name="research-objectives"/>
    <w:p>
      <w:pPr>
        <w:pStyle w:val="Heading2"/>
      </w:pPr>
      <w:r>
        <w:t xml:space="preserve">3. Research Objectives</w:t>
      </w:r>
    </w:p>
    <w:p>
      <w:pPr>
        <w:numPr>
          <w:ilvl w:val="0"/>
          <w:numId w:val="1001"/>
        </w:numPr>
        <w:pStyle w:val="Compact"/>
      </w:pPr>
      <w:r>
        <w:t xml:space="preserve">To critically evaluate existing architectural practices in Nairobi against global sustainability benchmarks (LEED, BREEAM) and local environmental constraints.</w:t>
      </w:r>
    </w:p>
    <w:p>
      <w:pPr>
        <w:numPr>
          <w:ilvl w:val="0"/>
          <w:numId w:val="1001"/>
        </w:numPr>
        <w:pStyle w:val="Compact"/>
      </w:pPr>
      <w:r>
        <w:t xml:space="preserve">To co-develop a context-specific sustainable design framework integrating indigenous building techniques with modern passive cooling strategies for Nairobi's unique climate.</w:t>
      </w:r>
    </w:p>
    <w:p>
      <w:pPr>
        <w:numPr>
          <w:ilvl w:val="0"/>
          <w:numId w:val="1001"/>
        </w:numPr>
        <w:pStyle w:val="Compact"/>
      </w:pPr>
      <w:r>
        <w:t xml:space="preserve">To analyze policy barriers preventing sustainable architecture adoption within Kenya's National Building Code and propose actionable reforms.</w:t>
      </w:r>
    </w:p>
    <w:p>
      <w:pPr>
        <w:numPr>
          <w:ilvl w:val="0"/>
          <w:numId w:val="1001"/>
        </w:numPr>
        <w:pStyle w:val="Compact"/>
      </w:pPr>
      <w:r>
        <w:t xml:space="preserve">To establish a replicable model for architect-led community engagement in informal settlement upgrading, prioritizing women-led households as primary stakeholders.</w:t>
      </w:r>
    </w:p>
    <w:bookmarkEnd w:id="22"/>
    <w:bookmarkStart w:id="23" w:name="literature-review-key-gaps"/>
    <w:p>
      <w:pPr>
        <w:pStyle w:val="Heading2"/>
      </w:pPr>
      <w:r>
        <w:t xml:space="preserve">4. Literature Review (Key Gaps)</w:t>
      </w:r>
    </w:p>
    <w:p>
      <w:pPr>
        <w:pStyle w:val="FirstParagraph"/>
      </w:pPr>
      <w:r>
        <w:t xml:space="preserve">While global literature on sustainable architecture is extensive, its application in Sub-Saharan African urban contexts remains underdeveloped. Studies by Mwaura (2019) and Kariuki (2021) highlight Nairobi's "green building" initiatives as largely cosmetic, often targeting high-end commercial projects while ignoring low-income settlements. Crucially, no existing research integrates Kenya's specific</w:t>
      </w:r>
      <w:r>
        <w:t xml:space="preserve"> </w:t>
      </w:r>
      <w:r>
        <w:rPr>
          <w:bCs/>
          <w:b/>
        </w:rPr>
        <w:t xml:space="preserve">Architect</w:t>
      </w:r>
      <w:r>
        <w:t xml:space="preserve"> </w:t>
      </w:r>
      <w:r>
        <w:t xml:space="preserve">licensing requirements with climate adaptation planning. The seminal work of Njuguna (2018) on informal settlements omits architectural agency in solution design, treating communities as passive recipients rather than co-creators. This proposal bridges these gaps by centering the</w:t>
      </w:r>
      <w:r>
        <w:t xml:space="preserve"> </w:t>
      </w:r>
      <w:r>
        <w:rPr>
          <w:bCs/>
          <w:b/>
        </w:rPr>
        <w:t xml:space="preserve">Architect</w:t>
      </w:r>
      <w:r>
        <w:t xml:space="preserve">'s professional practice within Nairobi's socio-ecological reality—a dimension absent from current Kenyan urban development discourse.</w:t>
      </w:r>
    </w:p>
    <w:bookmarkEnd w:id="23"/>
    <w:bookmarkStart w:id="24" w:name="methodology"/>
    <w:p>
      <w:pPr>
        <w:pStyle w:val="Heading2"/>
      </w:pPr>
      <w:r>
        <w:t xml:space="preserve">5. Methodology</w:t>
      </w:r>
    </w:p>
    <w:p>
      <w:pPr>
        <w:pStyle w:val="FirstParagraph"/>
      </w:pPr>
      <w:r>
        <w:t xml:space="preserve">This mixed-methods research employs a three-phase approach grounded in Nairobi's lived realities:</w:t>
      </w:r>
    </w:p>
    <w:p>
      <w:pPr>
        <w:numPr>
          <w:ilvl w:val="0"/>
          <w:numId w:val="1002"/>
        </w:numPr>
        <w:pStyle w:val="Compact"/>
      </w:pPr>
      <w:r>
        <w:rPr>
          <w:bCs/>
          <w:b/>
        </w:rPr>
        <w:t xml:space="preserve">Phase 1: Context Mapping (Months 1-3)</w:t>
      </w:r>
      <w:r>
        <w:t xml:space="preserve"> </w:t>
      </w:r>
      <w:r>
        <w:t xml:space="preserve">- Comprehensive analysis of 150+ Nairobi buildings across income brackets using energy audits, material lifecycle assessments, and climate microclimate modeling.</w:t>
      </w:r>
    </w:p>
    <w:p>
      <w:pPr>
        <w:numPr>
          <w:ilvl w:val="0"/>
          <w:numId w:val="1002"/>
        </w:numPr>
        <w:pStyle w:val="Compact"/>
      </w:pPr>
      <w:r>
        <w:rPr>
          <w:bCs/>
          <w:b/>
        </w:rPr>
        <w:t xml:space="preserve">Phase 2: Co-Design Workshops (Months 4-7)</w:t>
      </w:r>
      <w:r>
        <w:t xml:space="preserve"> </w:t>
      </w:r>
      <w:r>
        <w:t xml:space="preserve">- Collaborative sessions with practicing</w:t>
      </w:r>
      <w:r>
        <w:t xml:space="preserve"> </w:t>
      </w:r>
      <w:r>
        <w:rPr>
          <w:bCs/>
          <w:b/>
        </w:rPr>
        <w:t xml:space="preserve">Architect</w:t>
      </w:r>
      <w:r>
        <w:t xml:space="preserve">s from the Kenya Institute of Architects (KIA), community leaders in Kibera and Mathare settlements, and climate scientists from Jomo Kenyatta University of Agriculture &amp; Technology.</w:t>
      </w:r>
    </w:p>
    <w:p>
      <w:pPr>
        <w:numPr>
          <w:ilvl w:val="0"/>
          <w:numId w:val="1002"/>
        </w:numPr>
        <w:pStyle w:val="Compact"/>
      </w:pPr>
      <w:r>
        <w:rPr>
          <w:bCs/>
          <w:b/>
        </w:rPr>
        <w:t xml:space="preserve">Phase 3: Framework Validation (Months 8-12)</w:t>
      </w:r>
      <w:r>
        <w:t xml:space="preserve"> </w:t>
      </w:r>
      <w:r>
        <w:t xml:space="preserve">- Pilot implementation of a low-cost passive cooling prototype in a Nairobi municipal housing project, measuring thermal comfort improvements against baseline data.</w:t>
      </w:r>
    </w:p>
    <w:p>
      <w:pPr>
        <w:pStyle w:val="FirstParagraph"/>
      </w:pPr>
      <w:r>
        <w:t xml:space="preserve">Data triangulation combines quantitative metrics (energy use, cost savings), qualitative insights from community interviews, and policy analysis of Kenya's Building Code amendments. Ethical protocols will be certified by the University of Nairobi's Research Ethics Committee.</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both academia and practice:</w:t>
      </w:r>
    </w:p>
    <w:p>
      <w:pPr>
        <w:numPr>
          <w:ilvl w:val="0"/>
          <w:numId w:val="1003"/>
        </w:numPr>
        <w:pStyle w:val="Compact"/>
      </w:pPr>
      <w:r>
        <w:rPr>
          <w:bCs/>
          <w:b/>
        </w:rPr>
        <w:t xml:space="preserve">A Nairobi-Specific Sustainable Design Protocol</w:t>
      </w:r>
      <w:r>
        <w:t xml:space="preserve"> </w:t>
      </w:r>
      <w:r>
        <w:t xml:space="preserve">tailored to the city's 30-35°C average temperatures, seasonal droughts, and informal settlement dynamics—addressing a critical void in Kenyan architectural education.</w:t>
      </w:r>
    </w:p>
    <w:p>
      <w:pPr>
        <w:numPr>
          <w:ilvl w:val="0"/>
          <w:numId w:val="1003"/>
        </w:numPr>
        <w:pStyle w:val="Compact"/>
      </w:pPr>
      <w:r>
        <w:rPr>
          <w:bCs/>
          <w:b/>
        </w:rPr>
        <w:t xml:space="preserve">Policy Recommendations for the Kenya Bureau of Standards</w:t>
      </w:r>
      <w:r>
        <w:t xml:space="preserve"> </w:t>
      </w:r>
      <w:r>
        <w:t xml:space="preserve">proposing mandatory sustainability clauses for all new building permits issued by Nairobi City County Council.</w:t>
      </w:r>
    </w:p>
    <w:p>
      <w:pPr>
        <w:numPr>
          <w:ilvl w:val="0"/>
          <w:numId w:val="1003"/>
        </w:numPr>
        <w:pStyle w:val="Compact"/>
      </w:pPr>
      <w:r>
        <w:rPr>
          <w:bCs/>
          <w:b/>
        </w:rPr>
        <w:t xml:space="preserve">A Capacity-Building Model</w:t>
      </w:r>
      <w:r>
        <w:t xml:space="preserve"> </w:t>
      </w:r>
      <w:r>
        <w:t xml:space="preserve">for training future</w:t>
      </w:r>
      <w:r>
        <w:t xml:space="preserve"> </w:t>
      </w:r>
      <w:r>
        <w:rPr>
          <w:bCs/>
          <w:b/>
        </w:rPr>
        <w:t xml:space="preserve">Architect</w:t>
      </w:r>
      <w:r>
        <w:t xml:space="preserve">s through KIA's continuing professional development programs, emphasizing community-centered design ethics.</w:t>
      </w:r>
    </w:p>
    <w:p>
      <w:pPr>
        <w:pStyle w:val="FirstParagraph"/>
      </w:pPr>
      <w:r>
        <w:t xml:space="preserve">The significance extends beyond academia: By demonstrating how sustainable architecture reduces long-term operational costs (projected 20-35% savings for municipal buildings), this work directly supports Kenya's Vision 2030 goals for climate-resilient cities. More profoundly, it repositions the</w:t>
      </w:r>
      <w:r>
        <w:t xml:space="preserve"> </w:t>
      </w:r>
      <w:r>
        <w:rPr>
          <w:bCs/>
          <w:b/>
        </w:rPr>
        <w:t xml:space="preserve">Architect</w:t>
      </w:r>
      <w:r>
        <w:t xml:space="preserve"> </w:t>
      </w:r>
      <w:r>
        <w:t xml:space="preserve">in</w:t>
      </w:r>
      <w:r>
        <w:t xml:space="preserve"> </w:t>
      </w:r>
      <w:r>
        <w:rPr>
          <w:bCs/>
          <w:b/>
        </w:rPr>
        <w:t xml:space="preserve">Kenya Nairobi</w:t>
      </w:r>
      <w:r>
        <w:t xml:space="preserve"> </w:t>
      </w:r>
      <w:r>
        <w:t xml:space="preserve">from a service provider to a systemic change agent—one whose decisions impact millions of residents' daily well-being and ecological security.</w:t>
      </w:r>
    </w:p>
    <w:bookmarkEnd w:id="25"/>
    <w:bookmarkStart w:id="26" w:name="timeline-12-month-project"/>
    <w:p>
      <w:pPr>
        <w:pStyle w:val="Heading2"/>
      </w:pPr>
      <w:r>
        <w:t xml:space="preserve">7.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building data collection, ethics approval</w:t>
            </w:r>
          </w:p>
        </w:tc>
      </w:tr>
      <w:tr>
        <w:tc>
          <w:tcPr/>
          <w:p>
            <w:pPr>
              <w:pStyle w:val="Compact"/>
              <w:jc w:val="left"/>
            </w:pPr>
            <w:r>
              <w:t xml:space="preserve">4-5</w:t>
            </w:r>
          </w:p>
        </w:tc>
        <w:tc>
          <w:tcPr/>
          <w:p>
            <w:pPr>
              <w:pStyle w:val="Compact"/>
              <w:jc w:val="left"/>
            </w:pPr>
            <w:r>
              <w:t xml:space="preserve">Cross-sector stakeholder interviews (KIA, Nairobi County Govt., community reps)</w:t>
            </w:r>
          </w:p>
        </w:tc>
      </w:tr>
      <w:tr>
        <w:tc>
          <w:tcPr/>
          <w:p>
            <w:pPr>
              <w:pStyle w:val="Compact"/>
              <w:jc w:val="left"/>
            </w:pPr>
            <w:r>
              <w:t xml:space="preserve">6-7</w:t>
            </w:r>
          </w:p>
        </w:tc>
        <w:tc>
          <w:tcPr/>
          <w:p>
            <w:pPr>
              <w:pStyle w:val="Compact"/>
              <w:jc w:val="left"/>
            </w:pPr>
            <w:r>
              <w:t xml:space="preserve">Co-design workshops with architects and communities</w:t>
            </w:r>
          </w:p>
        </w:tc>
      </w:tr>
      <w:tr>
        <w:tc>
          <w:tcPr/>
          <w:p>
            <w:pPr>
              <w:pStyle w:val="Compact"/>
              <w:jc w:val="left"/>
            </w:pPr>
            <w:r>
              <w:t xml:space="preserve">8-9</w:t>
            </w:r>
          </w:p>
        </w:tc>
        <w:tc>
          <w:tcPr/>
          <w:p>
            <w:pPr>
              <w:pStyle w:val="Compact"/>
              <w:jc w:val="left"/>
            </w:pPr>
            <w:r>
              <w:t xml:space="preserve">Pilot prototype development and environmental testing</w:t>
            </w:r>
          </w:p>
        </w:tc>
      </w:tr>
      <w:tr>
        <w:tc>
          <w:tcPr/>
          <w:p>
            <w:pPr>
              <w:pStyle w:val="Compact"/>
              <w:jc w:val="left"/>
            </w:pPr>
            <w:r>
              <w:t xml:space="preserve">10-12</w:t>
            </w:r>
          </w:p>
        </w:tc>
        <w:tc>
          <w:tcPr/>
          <w:p>
            <w:pPr>
              <w:pStyle w:val="Compact"/>
              <w:jc w:val="left"/>
            </w:pPr>
            <w:r>
              <w:t xml:space="preserve">Framework finalization, policy brief drafting, thesis writing</w:t>
            </w:r>
          </w:p>
        </w:tc>
      </w:tr>
    </w:tbl>
    <w:bookmarkEnd w:id="26"/>
    <w:bookmarkStart w:id="27" w:name="conclusion"/>
    <w:p>
      <w:pPr>
        <w:pStyle w:val="Heading2"/>
      </w:pPr>
      <w:r>
        <w:t xml:space="preserve">8. Conclusion</w:t>
      </w:r>
    </w:p>
    <w:p>
      <w:pPr>
        <w:pStyle w:val="FirstParagraph"/>
      </w:pPr>
      <w:r>
        <w:t xml:space="preserve">This Thesis Proposal asserts that Nairobi's future is architecturally determined. As Kenya's population continues to urbanize at a pace unmatched in Africa's history, the role of the</w:t>
      </w:r>
      <w:r>
        <w:t xml:space="preserve"> </w:t>
      </w:r>
      <w:r>
        <w:rPr>
          <w:bCs/>
          <w:b/>
        </w:rPr>
        <w:t xml:space="preserve">Architect</w:t>
      </w:r>
      <w:r>
        <w:t xml:space="preserve"> </w:t>
      </w:r>
      <w:r>
        <w:t xml:space="preserve">must evolve from designing isolated structures to cultivating integrated urban ecosystems. By grounding this research in Nairobi’s specific environmental pressures, economic realities, and cultural contexts, this project delivers actionable knowledge for practitioners while challenging conventional architectural education models across Kenya. The proposed framework will not merely be a document but a living toolkit for</w:t>
      </w:r>
      <w:r>
        <w:t xml:space="preserve"> </w:t>
      </w:r>
      <w:r>
        <w:rPr>
          <w:bCs/>
          <w:b/>
        </w:rPr>
        <w:t xml:space="preserve">Architect</w:t>
      </w:r>
      <w:r>
        <w:t xml:space="preserve">s operating within</w:t>
      </w:r>
      <w:r>
        <w:t xml:space="preserve"> </w:t>
      </w:r>
      <w:r>
        <w:rPr>
          <w:bCs/>
          <w:b/>
        </w:rPr>
        <w:t xml:space="preserve">Kenya Nairobi</w:t>
      </w:r>
      <w:r>
        <w:t xml:space="preserve">, demonstrating how professional practice can simultaneously advance sustainability, social equity, and economic resilience. In doing so, it responds to the urgent call by UN-Habitat for "architecture that serves people first" in Africa's fastest-growing cities—making this Thesis Proposal a critical contribution to Nairobi's sustainable development trajectory.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Architectural Practices for Urban Resilience in Nairobi, Kenya</dc:title>
  <dc:creator/>
  <dc:language>en</dc:language>
  <cp:keywords/>
  <dcterms:created xsi:type="dcterms:W3CDTF">2026-04-29T14:07:29Z</dcterms:created>
  <dcterms:modified xsi:type="dcterms:W3CDTF">2026-04-29T14:07:29Z</dcterms:modified>
</cp:coreProperties>
</file>

<file path=docProps/custom.xml><?xml version="1.0" encoding="utf-8"?>
<Properties xmlns="http://schemas.openxmlformats.org/officeDocument/2006/custom-properties" xmlns:vt="http://schemas.openxmlformats.org/officeDocument/2006/docPropsVTypes"/>
</file>