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9" w:name="X143bf07862c5dd3946b1ef6e9136074d09b8e89"/>
    <w:p>
      <w:pPr>
        <w:pStyle w:val="Heading1"/>
      </w:pPr>
      <w:r>
        <w:t xml:space="preserve">Thesis Proposal: The Evolving Role of the Architect in Contemporary Seoul, South Korea</w:t>
      </w:r>
    </w:p>
    <w:bookmarkStart w:id="20" w:name="introduction-and-research-context"/>
    <w:p>
      <w:pPr>
        <w:pStyle w:val="Heading2"/>
      </w:pPr>
      <w:r>
        <w:t xml:space="preserve">Introduction and Research Context</w:t>
      </w:r>
    </w:p>
    <w:p>
      <w:pPr>
        <w:pStyle w:val="FirstParagraph"/>
      </w:pPr>
      <w:r>
        <w:t xml:space="preserve">The architectural landscape of Seoul, South Korea represents a dynamic intersection of ancient tradition and hyper-modern innovation. As one of the world's most densely populated megacities with a population exceeding 10 million in its metropolitan area, Seoul faces unprecedented urban challenges including rapid densification, climate resilience needs, cultural preservation conflicts, and evolving social expectations. This thesis examines the critical transformation of the</w:t>
      </w:r>
      <w:r>
        <w:t xml:space="preserve"> </w:t>
      </w:r>
      <w:r>
        <w:rPr>
          <w:iCs/>
          <w:i/>
        </w:rPr>
        <w:t xml:space="preserve">Architect</w:t>
      </w:r>
      <w:r>
        <w:t xml:space="preserve"> </w:t>
      </w:r>
      <w:r>
        <w:t xml:space="preserve">from mere designer to multifaceted urban steward within South Korea's capital city. The role demands not only technical proficiency in parametric design and sustainable engineering but also deep cultural intelligence to navigate Seoul's unique socio-historical fabric where Confucian values intersect with cutting-edge technology. With the city undergoing its most ambitious development phase since the 1988 Olympics, understanding how contemporary</w:t>
      </w:r>
      <w:r>
        <w:t xml:space="preserve"> </w:t>
      </w:r>
      <w:r>
        <w:rPr>
          <w:iCs/>
          <w:i/>
        </w:rPr>
        <w:t xml:space="preserve">Architect</w:t>
      </w:r>
      <w:r>
        <w:t xml:space="preserve">s shape Seoul's future is not merely academic—it is essential for sustainable urban survival.</w:t>
      </w:r>
    </w:p>
    <w:bookmarkEnd w:id="20"/>
    <w:bookmarkStart w:id="21" w:name="problem-statement"/>
    <w:p>
      <w:pPr>
        <w:pStyle w:val="Heading2"/>
      </w:pPr>
      <w:r>
        <w:t xml:space="preserve">Problem Statement</w:t>
      </w:r>
    </w:p>
    <w:p>
      <w:pPr>
        <w:pStyle w:val="FirstParagraph"/>
      </w:pPr>
      <w:r>
        <w:t xml:space="preserve">Despite Seoul's status as a global innovation hub, its architectural discourse remains fragmented between two extremes: preservationist approaches that risk stagnation and speculative developments that disregard cultural continuity. Current research inadequately addresses how the modern</w:t>
      </w:r>
      <w:r>
        <w:t xml:space="preserve"> </w:t>
      </w:r>
      <w:r>
        <w:rPr>
          <w:iCs/>
          <w:i/>
        </w:rPr>
        <w:t xml:space="preserve">Architect</w:t>
      </w:r>
      <w:r>
        <w:t xml:space="preserve"> </w:t>
      </w:r>
      <w:r>
        <w:t xml:space="preserve">in South Korea Seoul synthesizes these dual imperatives while confronting specific local challenges including seismic vulnerability, extreme weather patterns, and the pressure to accommodate 1 million new residents by 2030. Crucially, existing studies neglect the socio-political agency of the</w:t>
      </w:r>
      <w:r>
        <w:t xml:space="preserve"> </w:t>
      </w:r>
      <w:r>
        <w:rPr>
          <w:iCs/>
          <w:i/>
        </w:rPr>
        <w:t xml:space="preserve">Architect</w:t>
      </w:r>
      <w:r>
        <w:t xml:space="preserve"> </w:t>
      </w:r>
      <w:r>
        <w:t xml:space="preserve">as an active participant in policy formation—not just a service provider. This gap undermines Seoul's potential to become a model for resilient Asian urbanism.</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the</w:t>
      </w:r>
      <w:r>
        <w:t xml:space="preserve"> </w:t>
      </w:r>
      <w:r>
        <w:rPr>
          <w:iCs/>
          <w:i/>
        </w:rPr>
        <w:t xml:space="preserve">Architect</w:t>
      </w:r>
      <w:r>
        <w:t xml:space="preserve"> </w:t>
      </w:r>
      <w:r>
        <w:t xml:space="preserve">in Seoul through three key dimensions: cultural mediation (between tradition/modernity), environmental stewardship (addressing Seoul's urban heat island effect), and social innovation (creating inclusive public space).</w:t>
      </w:r>
    </w:p>
    <w:p>
      <w:pPr>
        <w:numPr>
          <w:ilvl w:val="0"/>
          <w:numId w:val="1001"/>
        </w:numPr>
        <w:pStyle w:val="Compact"/>
      </w:pPr>
      <w:r>
        <w:t xml:space="preserve">To analyze case studies of 5 transformative projects across different scales—such as the Cheonggyecheon Stream Restoration, Han River waterfront developments, and Gangnam's high-rise districts—to identify how</w:t>
      </w:r>
      <w:r>
        <w:t xml:space="preserve"> </w:t>
      </w:r>
      <w:r>
        <w:rPr>
          <w:iCs/>
          <w:i/>
        </w:rPr>
        <w:t xml:space="preserve">Architect</w:t>
      </w:r>
      <w:r>
        <w:t xml:space="preserve">s negotiated Seoul's unique regulatory landscape.</w:t>
      </w:r>
    </w:p>
    <w:p>
      <w:pPr>
        <w:numPr>
          <w:ilvl w:val="0"/>
          <w:numId w:val="1001"/>
        </w:numPr>
        <w:pStyle w:val="Compact"/>
      </w:pPr>
      <w:r>
        <w:t xml:space="preserve">To evaluate the effectiveness of emerging collaborative models (e.g., architect-led community workshops in Seoul's Songpa District) in addressing housing affordability and social cohesion.</w:t>
      </w:r>
    </w:p>
    <w:p>
      <w:pPr>
        <w:numPr>
          <w:ilvl w:val="0"/>
          <w:numId w:val="1001"/>
        </w:numPr>
        <w:pStyle w:val="Compact"/>
      </w:pPr>
      <w:r>
        <w:t xml:space="preserve">To propose a new framework for architectural practice in South Korea Seoul that integrates AI-driven urban analytics with indigenous Korean design philosophies like "Sahwa" (harmony with nature).</w:t>
      </w:r>
    </w:p>
    <w:bookmarkEnd w:id="22"/>
    <w:bookmarkStart w:id="23" w:name="literature-review-critical-gaps"/>
    <w:p>
      <w:pPr>
        <w:pStyle w:val="Heading2"/>
      </w:pPr>
      <w:r>
        <w:t xml:space="preserve">Literature Review: Critical Gaps</w:t>
      </w:r>
    </w:p>
    <w:p>
      <w:pPr>
        <w:pStyle w:val="FirstParagraph"/>
      </w:pPr>
      <w:r>
        <w:t xml:space="preserve">Existing scholarship on Seoul's architecture primarily focuses on either historical preservation (e.g., works by Kim, 2019 on Gyeongbokgung Palace restoration) or technical innovation (Choi, 2021 on smart skyscrapers). However, no comprehensive study examines the professional evolution of the</w:t>
      </w:r>
      <w:r>
        <w:t xml:space="preserve"> </w:t>
      </w:r>
      <w:r>
        <w:rPr>
          <w:iCs/>
          <w:i/>
        </w:rPr>
        <w:t xml:space="preserve">Architect</w:t>
      </w:r>
      <w:r>
        <w:t xml:space="preserve"> </w:t>
      </w:r>
      <w:r>
        <w:t xml:space="preserve">as a cultural broker. While scholars like Park (2023) discuss Seoul's "postmodern urbanism," they overlook how</w:t>
      </w:r>
      <w:r>
        <w:t xml:space="preserve"> </w:t>
      </w:r>
      <w:r>
        <w:rPr>
          <w:iCs/>
          <w:i/>
        </w:rPr>
        <w:t xml:space="preserve">Architect</w:t>
      </w:r>
      <w:r>
        <w:t xml:space="preserve">s actively shape policy through bodies like the Korean Institute of Architects (KIA). This proposal bridges that gap by centering the</w:t>
      </w:r>
      <w:r>
        <w:t xml:space="preserve"> </w:t>
      </w:r>
      <w:r>
        <w:rPr>
          <w:iCs/>
          <w:i/>
        </w:rPr>
        <w:t xml:space="preserve">Architect</w:t>
      </w:r>
      <w:r>
        <w:t xml:space="preserve">'s agency within Seoul's socio-technical ecosystem—a perspective vital for South Korea's Vision 2045 urban planning strategy.</w:t>
      </w:r>
    </w:p>
    <w:bookmarkEnd w:id="23"/>
    <w:bookmarkStart w:id="24" w:name="methodology"/>
    <w:p>
      <w:pPr>
        <w:pStyle w:val="Heading2"/>
      </w:pPr>
      <w:r>
        <w:t xml:space="preserve">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(Months 1-4):</w:t>
      </w:r>
      <w:r>
        <w:t xml:space="preserve"> </w:t>
      </w:r>
      <w:r>
        <w:t xml:space="preserve">Archival analysis of Seoul Metropolitan Government's architectural policy documents (2015-2023) and interviews with 15 leading</w:t>
      </w:r>
      <w:r>
        <w:t xml:space="preserve"> </w:t>
      </w:r>
      <w:r>
        <w:rPr>
          <w:iCs/>
          <w:i/>
        </w:rPr>
        <w:t xml:space="preserve">Architect</w:t>
      </w:r>
      <w:r>
        <w:t xml:space="preserve">s (including KIA board members and practice principals like those at MVRDV Seoul).</w:t>
      </w:r>
    </w:p>
    <w:p>
      <w:pPr>
        <w:numPr>
          <w:ilvl w:val="0"/>
          <w:numId w:val="1002"/>
        </w:numPr>
        <w:pStyle w:val="Compact"/>
      </w:pPr>
      <w:r>
        <w:rPr>
          <w:bCs/>
          <w:b/>
        </w:rPr>
        <w:t xml:space="preserve">Phase 2 (Months 5-10):</w:t>
      </w:r>
      <w:r>
        <w:t xml:space="preserve"> </w:t>
      </w:r>
      <w:r>
        <w:t xml:space="preserve">Comparative case study of three districts: Jongno (historical core), Mapo (mixed-use innovation zone), and Songpa (planned community). Includes GIS mapping of urban heat patterns against built form, plus participant observation at public workshops.</w:t>
      </w:r>
    </w:p>
    <w:p>
      <w:pPr>
        <w:numPr>
          <w:ilvl w:val="0"/>
          <w:numId w:val="1002"/>
        </w:numPr>
        <w:pStyle w:val="Compact"/>
      </w:pPr>
      <w:r>
        <w:rPr>
          <w:bCs/>
          <w:b/>
        </w:rPr>
        <w:t xml:space="preserve">Phase 3 (Months 11-15):</w:t>
      </w:r>
      <w:r>
        <w:t xml:space="preserve"> </w:t>
      </w:r>
      <w:r>
        <w:t xml:space="preserve">Co-design sessions with Seoul-based</w:t>
      </w:r>
      <w:r>
        <w:t xml:space="preserve"> </w:t>
      </w:r>
      <w:r>
        <w:rPr>
          <w:iCs/>
          <w:i/>
        </w:rPr>
        <w:t xml:space="preserve">Architect</w:t>
      </w:r>
      <w:r>
        <w:t xml:space="preserve">s and community leaders to prototype the proposed practice framework, validated through focus groups with residents of Seoul's aging neighborhoods.</w:t>
      </w:r>
    </w:p>
    <w:p>
      <w:pPr>
        <w:numPr>
          <w:ilvl w:val="0"/>
          <w:numId w:val="1002"/>
        </w:numPr>
        <w:pStyle w:val="Compact"/>
      </w:pPr>
      <w:r>
        <w:rPr>
          <w:bCs/>
          <w:b/>
        </w:rPr>
        <w:t xml:space="preserve">Phase 4 (Months 16-18):</w:t>
      </w:r>
      <w:r>
        <w:t xml:space="preserve"> </w:t>
      </w:r>
      <w:r>
        <w:t xml:space="preserve">Quantitative assessment of how projects embody the research framework using metrics from Seoul's Sustainable Urban Development Index.</w:t>
      </w:r>
    </w:p>
    <w:p>
      <w:pPr>
        <w:pStyle w:val="FirstParagraph"/>
      </w:pPr>
      <w:r>
        <w:t xml:space="preserve">The methodology prioritizes</w:t>
      </w:r>
      <w:r>
        <w:t xml:space="preserve"> </w:t>
      </w:r>
      <w:r>
        <w:rPr>
          <w:iCs/>
          <w:i/>
        </w:rPr>
        <w:t xml:space="preserve">Architect</w:t>
      </w:r>
      <w:r>
        <w:t xml:space="preserve">-centric perspectives while grounding findings in Seoul's unique socio-geographic context—addressing the critical shortage of localized studies on South Korea's built environment leadership.</w:t>
      </w:r>
    </w:p>
    <w:bookmarkEnd w:id="24"/>
    <w:bookmarkStart w:id="25" w:name="expected-contributions"/>
    <w:p>
      <w:pPr>
        <w:pStyle w:val="Heading2"/>
      </w:pPr>
      <w:r>
        <w:t xml:space="preserve">Expected Contributions</w:t>
      </w:r>
    </w:p>
    <w:p>
      <w:pPr>
        <w:pStyle w:val="FirstParagraph"/>
      </w:pPr>
      <w:r>
        <w:t xml:space="preserve">This research will deliver three key contributions to architectural theory and practice in South Korea Seoul:</w:t>
      </w:r>
    </w:p>
    <w:p>
      <w:pPr>
        <w:numPr>
          <w:ilvl w:val="0"/>
          <w:numId w:val="1003"/>
        </w:numPr>
        <w:pStyle w:val="Compact"/>
      </w:pPr>
      <w:r>
        <w:rPr>
          <w:bCs/>
          <w:b/>
        </w:rPr>
        <w:t xml:space="preserve">Theoretical:</w:t>
      </w:r>
      <w:r>
        <w:t xml:space="preserve"> </w:t>
      </w:r>
      <w:r>
        <w:t xml:space="preserve">A new conceptual model ("Cultural-Technical Integration Framework") positioning the Seoul-based</w:t>
      </w:r>
      <w:r>
        <w:t xml:space="preserve"> </w:t>
      </w:r>
      <w:r>
        <w:rPr>
          <w:iCs/>
          <w:i/>
        </w:rPr>
        <w:t xml:space="preserve">Architect</w:t>
      </w:r>
      <w:r>
        <w:t xml:space="preserve"> </w:t>
      </w:r>
      <w:r>
        <w:t xml:space="preserve">as a hybrid agent of heritage conservation and technological innovation—directly challenging Eurocentric architectural paradigms.</w:t>
      </w:r>
    </w:p>
    <w:p>
      <w:pPr>
        <w:numPr>
          <w:ilvl w:val="0"/>
          <w:numId w:val="1003"/>
        </w:numPr>
        <w:pStyle w:val="Compact"/>
      </w:pPr>
      <w:r>
        <w:rPr>
          <w:bCs/>
          <w:b/>
        </w:rPr>
        <w:t xml:space="preserve">Pedagogical:</w:t>
      </w:r>
      <w:r>
        <w:t xml:space="preserve"> </w:t>
      </w:r>
      <w:r>
        <w:t xml:space="preserve">Curriculum recommendations for Korean architecture schools (e.g., integrating Seoul-specific case studies into studios at Seoul National University's College of Design), addressing current gaps in professional training as noted by the KIA's 2023 accreditation report.</w:t>
      </w:r>
    </w:p>
    <w:p>
      <w:pPr>
        <w:numPr>
          <w:ilvl w:val="0"/>
          <w:numId w:val="1003"/>
        </w:numPr>
        <w:pStyle w:val="Compact"/>
      </w:pPr>
      <w:r>
        <w:rPr>
          <w:bCs/>
          <w:b/>
        </w:rPr>
        <w:t xml:space="preserve">Policy Impact:</w:t>
      </w:r>
      <w:r>
        <w:t xml:space="preserve"> </w:t>
      </w:r>
      <w:r>
        <w:t xml:space="preserve">A scalable blueprint for municipal governance, proposing how Seoul can institutionalize</w:t>
      </w:r>
      <w:r>
        <w:t xml:space="preserve"> </w:t>
      </w:r>
      <w:r>
        <w:rPr>
          <w:iCs/>
          <w:i/>
        </w:rPr>
        <w:t xml:space="preserve">Architect</w:t>
      </w:r>
      <w:r>
        <w:t xml:space="preserve">-led community co-design processes—potentially adopted by Seoul City's new Office of Urban Resilience to meet its 2040 carbon neutrality target.</w:t>
      </w:r>
    </w:p>
    <w:p>
      <w:pPr>
        <w:pStyle w:val="FirstParagraph"/>
      </w:pPr>
      <w:r>
        <w:t xml:space="preserve">Most significantly, this work will redefine the professional identity of the</w:t>
      </w:r>
      <w:r>
        <w:t xml:space="preserve"> </w:t>
      </w:r>
      <w:r>
        <w:rPr>
          <w:iCs/>
          <w:i/>
        </w:rPr>
        <w:t xml:space="preserve">Architect</w:t>
      </w:r>
      <w:r>
        <w:t xml:space="preserve"> </w:t>
      </w:r>
      <w:r>
        <w:t xml:space="preserve">in South Korea Seoul from a technician to a civic catalyst—a shift urgently needed as Seoul confronts its 2035 housing deficit and climate vulnerability.</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Month 1-3</w:t>
            </w:r>
          </w:p>
        </w:tc>
        <w:tc>
          <w:tcPr/>
          <w:p>
            <w:pPr>
              <w:pStyle w:val="Compact"/>
              <w:jc w:val="left"/>
            </w:pPr>
            <w:r>
              <w:t xml:space="preserve">Draft research model; Seoul policy database</w:t>
            </w:r>
          </w:p>
        </w:tc>
      </w:tr>
      <w:tr>
        <w:tc>
          <w:tcPr/>
          <w:p>
            <w:pPr>
              <w:pStyle w:val="Compact"/>
              <w:jc w:val="left"/>
            </w:pPr>
            <w:r>
              <w:t xml:space="preserve">Primary Data Collection (Interviews/Archival)</w:t>
            </w:r>
          </w:p>
        </w:tc>
        <w:tc>
          <w:tcPr/>
          <w:p>
            <w:pPr>
              <w:pStyle w:val="Compact"/>
              <w:jc w:val="left"/>
            </w:pPr>
            <w:r>
              <w:t xml:space="preserve">Month 4-7</w:t>
            </w:r>
          </w:p>
        </w:tc>
        <w:tc>
          <w:tcPr/>
          <w:p>
            <w:pPr>
              <w:pStyle w:val="Compact"/>
              <w:jc w:val="left"/>
            </w:pPr>
            <w:r>
              <w:t xml:space="preserve">Transcribed interviews; Policy analysis report</w:t>
            </w:r>
          </w:p>
        </w:tc>
      </w:tr>
      <w:tr>
        <w:tc>
          <w:tcPr/>
          <w:p>
            <w:pPr>
              <w:pStyle w:val="Compact"/>
              <w:jc w:val="left"/>
            </w:pPr>
            <w:r>
              <w:t xml:space="preserve">Cross-Case Analysis &amp; Prototyping</w:t>
            </w:r>
          </w:p>
        </w:tc>
        <w:tc>
          <w:tcPr/>
          <w:p>
            <w:pPr>
              <w:pStyle w:val="Compact"/>
              <w:jc w:val="left"/>
            </w:pPr>
            <w:r>
              <w:t xml:space="preserve">Month 8-12</w:t>
            </w:r>
          </w:p>
        </w:tc>
        <w:tc>
          <w:tcPr/>
          <w:p>
            <w:pPr>
              <w:pStyle w:val="Compact"/>
              <w:jc w:val="left"/>
            </w:pPr>
            <w:r>
              <w:t xml:space="preserve">Comparative case study; Co-design prototypes</w:t>
            </w:r>
          </w:p>
        </w:tc>
      </w:tr>
      <w:tr>
        <w:tc>
          <w:tcPr/>
          <w:p>
            <w:pPr>
              <w:pStyle w:val="Compact"/>
              <w:jc w:val="left"/>
            </w:pPr>
            <w:r>
              <w:t xml:space="preserve">Draft Thesis &amp; Policy Briefing</w:t>
            </w:r>
          </w:p>
        </w:tc>
        <w:tc>
          <w:tcPr/>
          <w:p>
            <w:pPr>
              <w:pStyle w:val="Compact"/>
              <w:jc w:val="left"/>
            </w:pPr>
            <w:r>
              <w:t xml:space="preserve">Month 13-16</w:t>
            </w:r>
          </w:p>
        </w:tc>
        <w:tc>
          <w:tcPr/>
          <w:p>
            <w:pPr>
              <w:pStyle w:val="Compact"/>
              <w:jc w:val="left"/>
            </w:pPr>
            <w:r>
              <w:t xml:space="preserve">Complete thesis draft; Municipal policy memo</w:t>
            </w:r>
          </w:p>
        </w:tc>
      </w:tr>
      <w:tr>
        <w:tc>
          <w:tcPr/>
          <w:p>
            <w:pPr>
              <w:pStyle w:val="Compact"/>
              <w:jc w:val="left"/>
            </w:pPr>
            <w:r>
              <w:t xml:space="preserve">Revisions &amp; Defense Preparation</w:t>
            </w:r>
          </w:p>
        </w:tc>
        <w:tc>
          <w:tcPr/>
          <w:p>
            <w:pPr>
              <w:pStyle w:val="Compact"/>
              <w:jc w:val="left"/>
            </w:pPr>
            <w:r>
              <w:t xml:space="preserve">Month 17-18</w:t>
            </w:r>
          </w:p>
        </w:tc>
        <w:tc>
          <w:tcPr/>
          <w:p>
            <w:pPr>
              <w:pStyle w:val="Compact"/>
              <w:jc w:val="left"/>
            </w:pPr>
            <w:r>
              <w:t xml:space="preserve">Final thesis; Presentation for Seoul City officials</w:t>
            </w:r>
          </w:p>
        </w:tc>
      </w:tr>
    </w:tbl>
    <w:bookmarkEnd w:id="26"/>
    <w:bookmarkStart w:id="27" w:name="X9ee127ab876c758adc6a544e4599ce6445c36fe"/>
    <w:p>
      <w:pPr>
        <w:pStyle w:val="Heading2"/>
      </w:pPr>
      <w:r>
        <w:t xml:space="preserve">Conclusion: Why This Matters Now in South Korea Seoul</w:t>
      </w:r>
    </w:p>
    <w:p>
      <w:pPr>
        <w:pStyle w:val="FirstParagraph"/>
      </w:pPr>
      <w:r>
        <w:t xml:space="preserve">The role of the</w:t>
      </w:r>
      <w:r>
        <w:t xml:space="preserve"> </w:t>
      </w:r>
      <w:r>
        <w:rPr>
          <w:iCs/>
          <w:i/>
        </w:rPr>
        <w:t xml:space="preserve">Architect</w:t>
      </w:r>
      <w:r>
        <w:t xml:space="preserve"> </w:t>
      </w:r>
      <w:r>
        <w:t xml:space="preserve">in South Korea Seoul has never been more pivotal. With global cities facing unprecedented climate and social disruption, Seoul's architectural community holds unique potential to demonstrate how heritage-sensitive innovation can build resilience. This thesis directly responds to Mayor Park Won-soon's legacy of "People-centered Seoul" by empowering the</w:t>
      </w:r>
      <w:r>
        <w:t xml:space="preserve"> </w:t>
      </w:r>
      <w:r>
        <w:rPr>
          <w:iCs/>
          <w:i/>
        </w:rPr>
        <w:t xml:space="preserve">Architect</w:t>
      </w:r>
      <w:r>
        <w:t xml:space="preserve"> </w:t>
      </w:r>
      <w:r>
        <w:t xml:space="preserve">as the critical link between policy, culture, and community. By centering Seoul in this research—not treating it as a generic case study—we address South Korea's urgent need for homegrown architectural leadership that reflects its distinctive trajectory from post-war ruin to global metropolis. The outcome will not only advance academic discourse but also provide actionable tools for the next generation of</w:t>
      </w:r>
      <w:r>
        <w:t xml:space="preserve"> </w:t>
      </w:r>
      <w:r>
        <w:rPr>
          <w:iCs/>
          <w:i/>
        </w:rPr>
        <w:t xml:space="preserve">Architect</w:t>
      </w:r>
      <w:r>
        <w:t xml:space="preserve">s shaping Seoul's skyline, streetscapes, and social fabric—a city where every building must whisper history while shouting innovation.</w:t>
      </w:r>
    </w:p>
    <w:bookmarkEnd w:id="27"/>
    <w:bookmarkStart w:id="28" w:name="references-selected"/>
    <w:p>
      <w:pPr>
        <w:pStyle w:val="Heading2"/>
      </w:pPr>
      <w:r>
        <w:t xml:space="preserve">References (Selected)</w:t>
      </w:r>
    </w:p>
    <w:p>
      <w:pPr>
        <w:numPr>
          <w:ilvl w:val="0"/>
          <w:numId w:val="1004"/>
        </w:numPr>
        <w:pStyle w:val="Compact"/>
      </w:pPr>
      <w:r>
        <w:t xml:space="preserve">Korean Institute of Architects (KIA). (2023). *Annual Practice Survey: Architectural Professionalism in Seoul*. Seoul.</w:t>
      </w:r>
    </w:p>
    <w:p>
      <w:pPr>
        <w:numPr>
          <w:ilvl w:val="0"/>
          <w:numId w:val="1004"/>
        </w:numPr>
        <w:pStyle w:val="Compact"/>
      </w:pPr>
      <w:r>
        <w:t xml:space="preserve">Park, J. S. (2023). *Seoul's Postmodern Urbanism: Between Heritage and Hyper-Modernity*. Journal of Asian Architecture, 17(4), 112-130.</w:t>
      </w:r>
    </w:p>
    <w:p>
      <w:pPr>
        <w:numPr>
          <w:ilvl w:val="0"/>
          <w:numId w:val="1004"/>
        </w:numPr>
        <w:pStyle w:val="Compact"/>
      </w:pPr>
      <w:r>
        <w:t xml:space="preserve">Kim, Y. H. (2019). *Cultural Conservation in the Heart of Seoul: Gyeongbokgung as a Model*. Urban Heritage Review, 8(2), 77-95.</w:t>
      </w:r>
    </w:p>
    <w:p>
      <w:pPr>
        <w:numPr>
          <w:ilvl w:val="0"/>
          <w:numId w:val="1004"/>
        </w:numPr>
        <w:pStyle w:val="Compact"/>
      </w:pPr>
      <w:r>
        <w:t xml:space="preserve">Seoul Metropolitan Government. (2022). *Seoul Vision 2045: Sustainable City Framework*. Seoul City Press.</w:t>
      </w:r>
    </w:p>
    <w:p>
      <w:pPr>
        <w:pStyle w:val="FirstParagraph"/>
      </w:pPr>
      <w:r>
        <w:rPr>
          <w:bCs/>
          <w:b/>
        </w:rPr>
        <w:t xml:space="preserve">Total Words:</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Seoul, South Korea</dc:title>
  <dc:creator/>
  <dc:language>en</dc:language>
  <cp:keywords/>
  <dcterms:created xsi:type="dcterms:W3CDTF">2025-12-09T18:32:58Z</dcterms:created>
  <dcterms:modified xsi:type="dcterms:W3CDTF">2025-12-09T18:32:58Z</dcterms:modified>
</cp:coreProperties>
</file>

<file path=docProps/custom.xml><?xml version="1.0" encoding="utf-8"?>
<Properties xmlns="http://schemas.openxmlformats.org/officeDocument/2006/custom-properties" xmlns:vt="http://schemas.openxmlformats.org/officeDocument/2006/docPropsVTypes"/>
</file>