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Adaptive</w:t>
      </w:r>
      <w:r>
        <w:t xml:space="preserve"> </w:t>
      </w:r>
      <w:r>
        <w:t xml:space="preserve">Urban</w:t>
      </w:r>
      <w:r>
        <w:t xml:space="preserve"> </w:t>
      </w:r>
      <w:r>
        <w:t xml:space="preserve">Rehabilitation</w:t>
      </w:r>
      <w:r>
        <w:t xml:space="preserve"> </w:t>
      </w:r>
      <w:r>
        <w:t xml:space="preserve">Strategies</w:t>
      </w:r>
      <w:r>
        <w:t xml:space="preserve"> </w:t>
      </w:r>
      <w:r>
        <w:t xml:space="preserve">for</w:t>
      </w:r>
      <w:r>
        <w:t xml:space="preserve"> </w:t>
      </w:r>
      <w:r>
        <w:t xml:space="preserve">Contemporary</w:t>
      </w:r>
      <w:r>
        <w:t xml:space="preserve"> </w:t>
      </w:r>
      <w:r>
        <w:t xml:space="preserve">Architects</w:t>
      </w:r>
      <w:r>
        <w:t xml:space="preserve"> </w:t>
      </w:r>
      <w:r>
        <w:t xml:space="preserve">in</w:t>
      </w:r>
      <w:r>
        <w:t xml:space="preserve"> </w:t>
      </w:r>
      <w:r>
        <w:t xml:space="preserve">Madrid,</w:t>
      </w:r>
      <w:r>
        <w:t xml:space="preserve"> </w:t>
      </w:r>
      <w:r>
        <w:t xml:space="preserve">Spain</w:t>
      </w:r>
    </w:p>
    <w:bookmarkStart w:id="28" w:name="X4b61cd566737913388ea56c7d934a5b7a67f6e2"/>
    <w:p>
      <w:pPr>
        <w:pStyle w:val="Heading1"/>
      </w:pPr>
      <w:r>
        <w:t xml:space="preserve">Thesis Proposal: Integrating Cultural Heritage and Sustainable Innovation in Architectural Practice within Madrid, Spain</w:t>
      </w:r>
    </w:p>
    <w:bookmarkStart w:id="20" w:name="abstract"/>
    <w:p>
      <w:pPr>
        <w:pStyle w:val="Heading2"/>
      </w:pPr>
      <w:r>
        <w:t xml:space="preserve">Abstract</w:t>
      </w:r>
    </w:p>
    <w:p>
      <w:pPr>
        <w:pStyle w:val="FirstParagraph"/>
      </w:pPr>
      <w:r>
        <w:t xml:space="preserve">This Thesis Proposal outlines a critical investigation into the evolving role of the Architect within the rapidly transforming urban landscape of Madrid, Spain. As one of Europe’s most dynamic capital cities facing significant challenges in housing accessibility, climate resilience, and cultural preservation, Madrid demands innovative architectural strategies that transcend traditional design paradigms. This research proposes a framework for contemporary Architects to navigate complex socio-urban contexts through adaptive reuse of historic structures and evidence-based sustainable interventions. By focusing exclusively on Madrid's unique regulatory environment (including the Comunidad de Madrid Urban Code 2021), cultural identity, and pressing housing crisis (affecting over 750,000 residents), this work directly addresses the urgent need for Architects to act as catalysts for equitable urban regeneration in Spain's capital. The proposed methodology combines spatial analysis, stakeholder engagement with Madrid-based Architectural firms (e.g., MVRDV Madrid, SelgasCano), and policy evaluation to deliver actionable strategies for the profession within Spain’s most populous metropolitan area.</w:t>
      </w:r>
    </w:p>
    <w:bookmarkEnd w:id="20"/>
    <w:bookmarkStart w:id="21" w:name="Xa26b54f4cb34a4a3e9d7d6451777daef1be934b"/>
    <w:p>
      <w:pPr>
        <w:pStyle w:val="Heading2"/>
      </w:pPr>
      <w:r>
        <w:t xml:space="preserve">1. Introduction: The Imperative for Context-Specific Architectural Practice in Madrid</w:t>
      </w:r>
    </w:p>
    <w:p>
      <w:pPr>
        <w:pStyle w:val="FirstParagraph"/>
      </w:pPr>
      <w:r>
        <w:t xml:space="preserve">Madrid, Spain’s political, economic, and cultural heartland, stands at a pivotal juncture. Its architectural identity—shaped by the 1928 International Exhibition of Modern Architecture (Exposición Internacional de 1928), post-Franco urbanization waves (1975-2000), and contemporary megaprojects like the Madrid Río park—now confronts a perfect storm: a severe housing shortage exacerbated by population growth, climate vulnerability (urban heat island effect reaching 4-6°C above surrounding areas), and the need to preserve its UNESCO-listed historic districts. The traditional Architect’s role, historically focused on singular building design within rigid zoning codes, is insufficient for these interconnected challenges. This Thesis Proposal argues that Architects in Spain Madrid must evolve into multidisciplinary urban strategists who integrate heritage conservation with data-driven sustainability, community co-creation, and adaptive policy advocacy. Madrid provides an unparalleled case study due to its regulatory complexity (spanning municipal, regional Comunidad de Madrid, and national frameworks), diverse neighborhoods (from the Palacio de Cristal in Retiro to the industrial zones of Villaverde), and vibrant Architectural community actively shaping Spain’s urban future.</w:t>
      </w:r>
    </w:p>
    <w:bookmarkEnd w:id="21"/>
    <w:bookmarkStart w:id="22" w:name="Xaaf98878fdce7f487527af686bc4a7982b38c27"/>
    <w:p>
      <w:pPr>
        <w:pStyle w:val="Heading2"/>
      </w:pPr>
      <w:r>
        <w:t xml:space="preserve">2. Problem Statement: Fragmentation in Madrid's Urban Development Model</w:t>
      </w:r>
    </w:p>
    <w:p>
      <w:pPr>
        <w:pStyle w:val="FirstParagraph"/>
      </w:pPr>
      <w:r>
        <w:t xml:space="preserve">Current development trajectories in Madrid reveal a critical disconnect between policy intent and on-the-ground implementation, particularly concerning the Architect’s agency. While Madrid’s Strategic Plan (Plan de Ordenación de la Ciudad, POC) targets 350,000 new homes by 2035 and carbon neutrality by 2050, execution remains fragmented. Key issues include: (a) Over-reliance on large-scale speculative development in peripheral zones (e.g., Móstoles), neglecting adaptive reuse of underutilized heritage assets within the city center; (b) Limited integration of climate-responsive design principles mandated by Spain’s 2023 Energy Transition Law into day-to-day Architectural practice in Madrid; (c) Inadequate participation mechanisms for local communities in projects like the ongoing revitalization of the former IFEMA site. This fragmentation undermines Madrid's potential to become a global benchmark for sustainable, inclusive urbanism. Crucially, Architects operating within Spain Madrid often lack formalized frameworks to effectively bridge this gap between policy, community needs, and technical execution—highlighting an urgent need for research centered on the Architect’s role in systemic urban change.</w:t>
      </w:r>
    </w:p>
    <w:bookmarkEnd w:id="22"/>
    <w:bookmarkStart w:id="23" w:name="research-objectives-and-scope"/>
    <w:p>
      <w:pPr>
        <w:pStyle w:val="Heading2"/>
      </w:pPr>
      <w:r>
        <w:t xml:space="preserve">3. Research Objectives and Scope</w:t>
      </w:r>
    </w:p>
    <w:p>
      <w:pPr>
        <w:pStyle w:val="FirstParagraph"/>
      </w:pPr>
      <w:r>
        <w:t xml:space="preserve">This Thesis Proposal establishes three interdependent objectives specifically tailored to Madrid’s context:</w:t>
      </w:r>
    </w:p>
    <w:p>
      <w:pPr>
        <w:numPr>
          <w:ilvl w:val="0"/>
          <w:numId w:val="1001"/>
        </w:numPr>
        <w:pStyle w:val="Compact"/>
      </w:pPr>
      <w:r>
        <w:t xml:space="preserve">Map and analyze** Madrid's current regulatory and spatial barriers for Architects** in implementing adaptive reuse projects within historic zones (e.g., Barrio de las Letras, Huerta del Rey), using GIS mapping of zoning conflicts against the 2021 Urban Code.</w:t>
      </w:r>
    </w:p>
    <w:p>
      <w:pPr>
        <w:numPr>
          <w:ilvl w:val="0"/>
          <w:numId w:val="1001"/>
        </w:numPr>
        <w:pStyle w:val="Compact"/>
      </w:pPr>
      <w:r>
        <w:t xml:space="preserve">Evaluate case studies** of successful Architect-led interventions in Madrid (e.g., restoration of Círculo de Bellas Artes by L3 Architecture, solar retrofits in Salamanca district) to extract transferable methodologies for sustainable urban rehabilitation.</w:t>
      </w:r>
    </w:p>
    <w:p>
      <w:pPr>
        <w:numPr>
          <w:ilvl w:val="0"/>
          <w:numId w:val="1001"/>
        </w:numPr>
        <w:pStyle w:val="Compact"/>
      </w:pPr>
      <w:r>
        <w:t xml:space="preserve">Develop a participatory framework** where the Architect acts as a community-bridging actor, co-designing solutions with residents and local institutions (e.g., Madrid City Council's Oficina de Vivienda) for affordable, climate-resilient housing in high-priority zones like Tetuán.</w:t>
      </w:r>
    </w:p>
    <w:p>
      <w:pPr>
        <w:pStyle w:val="FirstParagraph"/>
      </w:pPr>
      <w:r>
        <w:t xml:space="preserve">The scope is strictly confined to the geographical and institutional boundaries of Madrid, Spain. It will not generalize findings to other Spanish regions but will provide a replicable model for Architects operating within the unique administrative and cultural ecosystem of Spain’s capital city.</w:t>
      </w:r>
    </w:p>
    <w:bookmarkEnd w:id="23"/>
    <w:bookmarkStart w:id="24" w:name="X47f1171dac78cbe07005ec56a1a714fbee92d17"/>
    <w:p>
      <w:pPr>
        <w:pStyle w:val="Heading2"/>
      </w:pPr>
      <w:r>
        <w:t xml:space="preserve">4. Methodology: A Madrid-Centric, Interdisciplinary Approach</w:t>
      </w:r>
    </w:p>
    <w:p>
      <w:pPr>
        <w:pStyle w:val="FirstParagraph"/>
      </w:pPr>
      <w:r>
        <w:t xml:space="preserve">This research employs a mixed-methods design grounded in Madrid's reality:</w:t>
      </w:r>
    </w:p>
    <w:p>
      <w:pPr>
        <w:numPr>
          <w:ilvl w:val="0"/>
          <w:numId w:val="1002"/>
        </w:numPr>
        <w:pStyle w:val="Compact"/>
      </w:pPr>
      <w:r>
        <w:t xml:space="preserve">Qualitative Spatial Analysis:** GIS mapping of 50+ existing adaptive reuse projects across Madrid (2015-2023) against municipal zoning, heritage classifications (Patrimonio Histórico Español), and climate vulnerability data from Madrid City Council’s Climate Observatory.</w:t>
      </w:r>
    </w:p>
    <w:p>
      <w:pPr>
        <w:numPr>
          <w:ilvl w:val="0"/>
          <w:numId w:val="1002"/>
        </w:numPr>
        <w:pStyle w:val="Compact"/>
      </w:pPr>
      <w:r>
        <w:t xml:space="preserve">Stakeholder Deep-Dives:** Semi-structured interviews with 15+ practicing Architects in Madrid (including partners at CABMAD - Colegio de Arquitectos de Madrid), urban planners at Comunidad de Madrid, and community representatives from six districts facing housing pressure.</w:t>
      </w:r>
    </w:p>
    <w:p>
      <w:pPr>
        <w:numPr>
          <w:ilvl w:val="0"/>
          <w:numId w:val="1002"/>
        </w:numPr>
        <w:pStyle w:val="Compact"/>
      </w:pPr>
      <w:r>
        <w:t xml:space="preserve">Co-Design Workshop:** Facilitating a participatory session with residents and Architects in the Nuevos Ministerios district to prototype housing solutions, directly testing the proposed framework.</w:t>
      </w:r>
    </w:p>
    <w:bookmarkEnd w:id="24"/>
    <w:bookmarkStart w:id="25" w:name="Xa6d58e8643456be0f9a4df6b520bc33347a9cdf"/>
    <w:p>
      <w:pPr>
        <w:pStyle w:val="Heading2"/>
      </w:pPr>
      <w:r>
        <w:t xml:space="preserve">5. Expected Contribution and Significance for Architects in Spain Madrid</w:t>
      </w:r>
    </w:p>
    <w:p>
      <w:pPr>
        <w:pStyle w:val="FirstParagraph"/>
      </w:pPr>
      <w:r>
        <w:t xml:space="preserve">This Thesis Proposal promises significant contributions to both academic discourse and professional practice:</w:t>
      </w:r>
    </w:p>
    <w:p>
      <w:pPr>
        <w:numPr>
          <w:ilvl w:val="0"/>
          <w:numId w:val="1003"/>
        </w:numPr>
        <w:pStyle w:val="Compact"/>
      </w:pPr>
      <w:r>
        <w:t xml:space="preserve">For the Architect Profession:** It delivers a practical, Madrid-tested toolkit—emphasizing "adaptive reuse as climate action" and "community co-design as policy advocacy"—to enhance Architects' strategic value within Spain's urban governance. This directly addresses the evolving demands of Spanish architectural licensure (Orden EDU/531/2021) which now prioritizes sustainable and social competency.</w:t>
      </w:r>
    </w:p>
    <w:p>
      <w:pPr>
        <w:numPr>
          <w:ilvl w:val="0"/>
          <w:numId w:val="1003"/>
        </w:numPr>
        <w:pStyle w:val="Compact"/>
      </w:pPr>
      <w:r>
        <w:t xml:space="preserve">For Madrid &amp; Spain:** The research provides evidence-based recommendations to Comunidad de Madrid policymakers for revising zoning codes to incentivize heritage-sensitive, climate-resilient development. Success could position Madrid as a model city for Spain’s National Urban Agenda 2030.</w:t>
      </w:r>
    </w:p>
    <w:p>
      <w:pPr>
        <w:numPr>
          <w:ilvl w:val="0"/>
          <w:numId w:val="1003"/>
        </w:numPr>
        <w:pStyle w:val="Compact"/>
      </w:pPr>
      <w:r>
        <w:t xml:space="preserve">For Academic Research:** It fills a critical gap in Spanish urban studies by centering the Architect’s agency within Madrid's specific socio-political context—moving beyond generic theories to actionable local knowledge. This aligns with current EU priorities for territorial cohesion and sustainable cities (Urban Agenda for the EU).</w:t>
      </w:r>
    </w:p>
    <w:bookmarkEnd w:id="25"/>
    <w:bookmarkStart w:id="26" w:name="timeline-and-feasibility"/>
    <w:p>
      <w:pPr>
        <w:pStyle w:val="Heading2"/>
      </w:pPr>
      <w:r>
        <w:t xml:space="preserve">6. Timeline and Feasibility</w:t>
      </w:r>
    </w:p>
    <w:p>
      <w:pPr>
        <w:pStyle w:val="FirstParagraph"/>
      </w:pPr>
      <w:r>
        <w:t xml:space="preserve">With access to Madrid’s key institutions (Comunidad de Madrid, CABMAD, Universidad Politécnica de Madrid's Urban Lab), resources are readily available. The 18-month timeline prioritizes:</w:t>
      </w:r>
    </w:p>
    <w:p>
      <w:pPr>
        <w:numPr>
          <w:ilvl w:val="0"/>
          <w:numId w:val="1004"/>
        </w:numPr>
        <w:pStyle w:val="Compact"/>
      </w:pPr>
      <w:r>
        <w:rPr>
          <w:bCs/>
          <w:b/>
        </w:rPr>
        <w:t xml:space="preserve">Moscow Phase 1 (Months 1-4):</w:t>
      </w:r>
      <w:r>
        <w:t xml:space="preserve"> </w:t>
      </w:r>
      <w:r>
        <w:t xml:space="preserve">Data collection &amp; GIS analysis of Madrid's urban fabric.</w:t>
      </w:r>
    </w:p>
    <w:p>
      <w:pPr>
        <w:numPr>
          <w:ilvl w:val="0"/>
          <w:numId w:val="1004"/>
        </w:numPr>
        <w:pStyle w:val="Compact"/>
      </w:pPr>
      <w:r>
        <w:rPr>
          <w:bCs/>
          <w:b/>
        </w:rPr>
        <w:t xml:space="preserve">Phase 2 (Months 5-10):</w:t>
      </w:r>
      <w:r>
        <w:t xml:space="preserve"> </w:t>
      </w:r>
      <w:r>
        <w:t xml:space="preserve">Stakeholder interviews and case study development in Madrid districts.</w:t>
      </w:r>
    </w:p>
    <w:p>
      <w:pPr>
        <w:numPr>
          <w:ilvl w:val="0"/>
          <w:numId w:val="1004"/>
        </w:numPr>
        <w:pStyle w:val="Compact"/>
      </w:pPr>
      <w:r>
        <w:rPr>
          <w:bCs/>
          <w:b/>
        </w:rPr>
        <w:t xml:space="preserve">Phase 3 (Months 11-18):</w:t>
      </w:r>
      <w:r>
        <w:t xml:space="preserve"> </w:t>
      </w:r>
      <w:r>
        <w:t xml:space="preserve">Framework synthesis, workshop implementation, and thesis drafting.</w:t>
      </w:r>
    </w:p>
    <w:bookmarkEnd w:id="26"/>
    <w:bookmarkStart w:id="27" w:name="X3974736c279f06ebb59df754e41eb1c8763ccde"/>
    <w:p>
      <w:pPr>
        <w:pStyle w:val="Heading2"/>
      </w:pPr>
      <w:r>
        <w:t xml:space="preserve">7. Conclusion: The Architect as Urban Catalyst in Madrid</w:t>
      </w:r>
    </w:p>
    <w:p>
      <w:pPr>
        <w:pStyle w:val="FirstParagraph"/>
      </w:pPr>
      <w:r>
        <w:t xml:space="preserve">In conclusion, this Thesis Proposal asserts that the future of architectural practice in Spain Madrid hinges on redefining the Architect's role from designer to systemic urban catalyst. By embedding cultural heritage, climate science, and community empowerment into every project—within Madrid’s specific regulatory and social fabric—the Architect becomes indispensable for navigating the city’s complex challenges. This research does not propose a singular building solution but a transformative paradigm for how Architects operate within Spain’s most critical metropolitan environment. It directly responds to the urgent call by the Comunidad de Madrid's 2023 Urban Strategy: "To design cities where people thrive, not just structures stand." The resulting thesis will provide Madrid’s Architects with an essential roadmap for leading equitable, sustainable urban renewal across Spain.</w:t>
      </w:r>
    </w:p>
    <w:p>
      <w:pPr>
        <w:pStyle w:val="BodyText"/>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Adaptive Urban Rehabilitation Strategies for Contemporary Architects in Madrid, Spain</dc:title>
  <dc:creator/>
  <dc:language>en</dc:language>
  <cp:keywords/>
  <dcterms:created xsi:type="dcterms:W3CDTF">2026-07-13T14:18:11Z</dcterms:created>
  <dcterms:modified xsi:type="dcterms:W3CDTF">2026-07-13T14:18:11Z</dcterms:modified>
</cp:coreProperties>
</file>

<file path=docProps/custom.xml><?xml version="1.0" encoding="utf-8"?>
<Properties xmlns="http://schemas.openxmlformats.org/officeDocument/2006/custom-properties" xmlns:vt="http://schemas.openxmlformats.org/officeDocument/2006/docPropsVTypes"/>
</file>