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Architecture</w:t>
      </w:r>
      <w:r>
        <w:t xml:space="preserve"> </w:t>
      </w:r>
      <w:r>
        <w:t xml:space="preserve">in</w:t>
      </w:r>
      <w:r>
        <w:t xml:space="preserve"> </w:t>
      </w:r>
      <w:r>
        <w:t xml:space="preserve">Spain</w:t>
      </w:r>
      <w:r>
        <w:t xml:space="preserve"> </w:t>
      </w:r>
      <w:r>
        <w:t xml:space="preserve">Valencia</w:t>
      </w:r>
    </w:p>
    <w:bookmarkStart w:id="29" w:name="Xd7f25597066657377f9ae4f8ad8a1c7f24efed7"/>
    <w:p>
      <w:pPr>
        <w:pStyle w:val="Heading1"/>
      </w:pPr>
      <w:r>
        <w:t xml:space="preserve">Thesis Proposal: Advancing Sustainable Architectural Practices in the Urban Fabric of Spain Valencia</w:t>
      </w:r>
    </w:p>
    <w:bookmarkStart w:id="20" w:name="introduction"/>
    <w:p>
      <w:pPr>
        <w:pStyle w:val="Heading2"/>
      </w:pPr>
      <w:r>
        <w:t xml:space="preserve">Introduction</w:t>
      </w:r>
    </w:p>
    <w:p>
      <w:pPr>
        <w:pStyle w:val="FirstParagraph"/>
      </w:pPr>
      <w:r>
        <w:t xml:space="preserve">The role of the modern</w:t>
      </w:r>
      <w:r>
        <w:t xml:space="preserve"> </w:t>
      </w:r>
      <w:r>
        <w:rPr>
          <w:bCs/>
          <w:b/>
        </w:rPr>
        <w:t xml:space="preserve">Architect</w:t>
      </w:r>
      <w:r>
        <w:t xml:space="preserve"> </w:t>
      </w:r>
      <w:r>
        <w:t xml:space="preserve">in contemporary society extends far beyond aesthetic design; it encompasses environmental stewardship, social equity, and cultural preservation. In Spain Valencia—a city celebrated for its Mediterranean identity, rich architectural heritage, and dynamic urban growth—these responsibilities have become increasingly urgent. As the second-largest metropolitan area in Spain with a population exceeding 1.5 million, Valencia faces unprecedented challenges in balancing development with sustainability. This Thesis Proposal outlines a research project addressing critical gaps in sustainable architectural practice within Spain Valencia's unique urban context, positioning the</w:t>
      </w:r>
      <w:r>
        <w:t xml:space="preserve"> </w:t>
      </w:r>
      <w:r>
        <w:rPr>
          <w:bCs/>
          <w:b/>
        </w:rPr>
        <w:t xml:space="preserve">Architect</w:t>
      </w:r>
      <w:r>
        <w:t xml:space="preserve"> </w:t>
      </w:r>
      <w:r>
        <w:t xml:space="preserve">as a pivotal agent for transformative change.</w:t>
      </w:r>
    </w:p>
    <w:bookmarkEnd w:id="20"/>
    <w:bookmarkStart w:id="21" w:name="research-problem-and-significance"/>
    <w:p>
      <w:pPr>
        <w:pStyle w:val="Heading2"/>
      </w:pPr>
      <w:r>
        <w:t xml:space="preserve">Research Problem and Significance</w:t>
      </w:r>
    </w:p>
    <w:p>
      <w:pPr>
        <w:pStyle w:val="FirstParagraph"/>
      </w:pPr>
      <w:r>
        <w:t xml:space="preserve">Valencia’s rapid urbanization has strained its ecological systems while threatening its cultural legacy. Current architectural projects often prioritize short-term economic gains over long-term environmental resilience, exemplified by high-energy-use developments in the Turia Riverbed or the fragmentation of historic Barrio del Carmen neighborhoods. The city aims to achieve carbon neutrality by 2030 under Spain’s National Integrated Energy and Climate Plan (PNIEC), yet architectural education and practice in</w:t>
      </w:r>
      <w:r>
        <w:t xml:space="preserve"> </w:t>
      </w:r>
      <w:r>
        <w:rPr>
          <w:bCs/>
          <w:b/>
        </w:rPr>
        <w:t xml:space="preserve">Spain Valencia</w:t>
      </w:r>
      <w:r>
        <w:t xml:space="preserve"> </w:t>
      </w:r>
      <w:r>
        <w:t xml:space="preserve">remain inadequately equipped to deliver scalable, context-sensitive solutions. This gap represents a critical failure: the</w:t>
      </w:r>
      <w:r>
        <w:t xml:space="preserve"> </w:t>
      </w:r>
      <w:r>
        <w:rPr>
          <w:bCs/>
          <w:b/>
        </w:rPr>
        <w:t xml:space="preserve">Architect</w:t>
      </w:r>
      <w:r>
        <w:t xml:space="preserve">, as the primary designer of human habitats, must lead in integrating circular economy principles, passive climate strategies, and community-centric design into Valencia’s urban renewal. Without this shift, Valencia risks becoming a case study in unsustainable Mediterranean urbanism.</w:t>
      </w:r>
    </w:p>
    <w:bookmarkEnd w:id="21"/>
    <w:bookmarkStart w:id="22" w:name="research-questions"/>
    <w:p>
      <w:pPr>
        <w:pStyle w:val="Heading2"/>
      </w:pPr>
      <w:r>
        <w:t xml:space="preserve">Research Questions</w:t>
      </w:r>
    </w:p>
    <w:p>
      <w:pPr>
        <w:numPr>
          <w:ilvl w:val="0"/>
          <w:numId w:val="1001"/>
        </w:numPr>
        <w:pStyle w:val="Compact"/>
      </w:pPr>
      <w:r>
        <w:t xml:space="preserve">How can adaptive reuse of Valencian industrial heritage (e.g., former textile factories) be reimagined through sustainable architectural practices to address housing shortages while preserving cultural identity?</w:t>
      </w:r>
    </w:p>
    <w:p>
      <w:pPr>
        <w:numPr>
          <w:ilvl w:val="0"/>
          <w:numId w:val="1001"/>
        </w:numPr>
        <w:pStyle w:val="Compact"/>
      </w:pPr>
      <w:r>
        <w:t xml:space="preserve">What bioclimatic design strategies, rooted in Valencia’s Mediterranean climate and local materials, can reduce energy consumption in new residential developments by ≥40% compared to standard Spanish building codes?</w:t>
      </w:r>
    </w:p>
    <w:p>
      <w:pPr>
        <w:numPr>
          <w:ilvl w:val="0"/>
          <w:numId w:val="1001"/>
        </w:numPr>
        <w:pStyle w:val="Compact"/>
      </w:pPr>
      <w:r>
        <w:t xml:space="preserve">How might participatory architectural frameworks involving residents of marginalized neighborhoods (e.g., El Cabanyal) democratize urban planning processes and enhance social sustainability?</w:t>
      </w:r>
    </w:p>
    <w:bookmarkEnd w:id="22"/>
    <w:bookmarkStart w:id="23" w:name="X1bc277a1e7b611e990c5955970d2e0a2a539e33"/>
    <w:p>
      <w:pPr>
        <w:pStyle w:val="Heading2"/>
      </w:pPr>
      <w:r>
        <w:t xml:space="preserve">Literature Review: Contextualizing the Gap</w:t>
      </w:r>
    </w:p>
    <w:p>
      <w:pPr>
        <w:pStyle w:val="FirstParagraph"/>
      </w:pPr>
      <w:r>
        <w:t xml:space="preserve">Existing scholarship on Spanish architecture focuses predominantly on historical typologies (e.g., Gaudí’s legacy in Barcelona) or macro-scale policy frameworks, with scant attention to actionable, localized architectural interventions in secondary cities like Valencia. Works by López-Gómez (2019) on urban resilience and García-Carreño’s study of Mediterranean passive cooling (2021) provide theoretical foundations but lack empirical application in Valencia’s specific microclimates and socio-economic conditions. Crucially, no research bridges the theory of sustainable architecture with Valencia’s municipal regulations—particularly its 2030 Climate Strategy—nor addresses the tension between tourism-driven development and local community needs. This Thesis Proposal directly confronts this void by centering the</w:t>
      </w:r>
      <w:r>
        <w:t xml:space="preserve"> </w:t>
      </w:r>
      <w:r>
        <w:rPr>
          <w:bCs/>
          <w:b/>
        </w:rPr>
        <w:t xml:space="preserve">Architect</w:t>
      </w:r>
      <w:r>
        <w:t xml:space="preserve"> </w:t>
      </w:r>
      <w:r>
        <w:t xml:space="preserve">as both researcher and practitioner within Spain Valencia’s evolving urban ecosystem.</w:t>
      </w:r>
    </w:p>
    <w:bookmarkEnd w:id="23"/>
    <w:bookmarkStart w:id="24" w:name="methodology"/>
    <w:p>
      <w:pPr>
        <w:pStyle w:val="Heading2"/>
      </w:pPr>
      <w:r>
        <w:t xml:space="preserve">Methodology</w:t>
      </w:r>
    </w:p>
    <w:p>
      <w:pPr>
        <w:pStyle w:val="FirstParagraph"/>
      </w:pPr>
      <w:r>
        <w:t xml:space="preserve">This transdisciplinary project employs a mixed-methods approach, merging archival research, field studies, and participatory design workshops. Phase 1 involves analyzing 30+ case studies of sustainable architecture in Spain (e.g., Barcelona’s Superblocks) and cataloging Valencia’s underutilized industrial sites using GIS mapping. Phase 2 deploys a comparative analysis of three Valencian neighborhoods: the eco-district of City of Arts and Sciences (benchmark), the vulnerable coastal district El Cabanyal (focus for community engagement), and the riverfront Turia Corridor (for adaptive reuse potential). Quantitative data—energy audits, thermal simulations via EnergyPlus software, and carbon footprint calculations—will be triangulated with qualitative insights from 50+ stakeholder interviews (residents, municipal planners, local</w:t>
      </w:r>
      <w:r>
        <w:t xml:space="preserve"> </w:t>
      </w:r>
      <w:r>
        <w:rPr>
          <w:bCs/>
          <w:b/>
        </w:rPr>
        <w:t xml:space="preserve">Architect</w:t>
      </w:r>
      <w:r>
        <w:t xml:space="preserve">s) and co-design workshops facilitated by the researcher. The methodology is grounded in Spain’s *Plan for the Promotion of Sustainable Architecture* (2020), ensuring compliance with national standards while innovating at the local level.</w:t>
      </w:r>
    </w:p>
    <w:bookmarkEnd w:id="24"/>
    <w:bookmarkStart w:id="25" w:name="expected-outcomes-and-contributions"/>
    <w:p>
      <w:pPr>
        <w:pStyle w:val="Heading2"/>
      </w:pPr>
      <w:r>
        <w:t xml:space="preserve">Expected Outcomes and Contributions</w:t>
      </w:r>
    </w:p>
    <w:p>
      <w:pPr>
        <w:pStyle w:val="FirstParagraph"/>
      </w:pPr>
      <w:r>
        <w:t xml:space="preserve">This Thesis Proposal anticipates three transformative contributions to architectural practice in Spain Valencia:</w:t>
      </w:r>
    </w:p>
    <w:p>
      <w:pPr>
        <w:numPr>
          <w:ilvl w:val="0"/>
          <w:numId w:val="1002"/>
        </w:numPr>
        <w:pStyle w:val="Compact"/>
      </w:pPr>
      <w:r>
        <w:rPr>
          <w:bCs/>
          <w:b/>
        </w:rPr>
        <w:t xml:space="preserve">Practical Design Framework:</w:t>
      </w:r>
      <w:r>
        <w:t xml:space="preserve"> </w:t>
      </w:r>
      <w:r>
        <w:t xml:space="preserve">A scalable model for "Heritage-Infused Sustainable Housing" integrating recycled materials (e.g., reclaimed tile from Valencian *azulejos* workshops), passive cooling systems, and community land trusts. This framework will be prototyped in El Cabanyal’s regeneration zones.</w:t>
      </w:r>
    </w:p>
    <w:p>
      <w:pPr>
        <w:numPr>
          <w:ilvl w:val="0"/>
          <w:numId w:val="1002"/>
        </w:numPr>
        <w:pStyle w:val="Compact"/>
      </w:pPr>
      <w:r>
        <w:rPr>
          <w:bCs/>
          <w:b/>
        </w:rPr>
        <w:t xml:space="preserve">Policy Advocacy Tool:</w:t>
      </w:r>
      <w:r>
        <w:t xml:space="preserve"> </w:t>
      </w:r>
      <w:r>
        <w:t xml:space="preserve">A municipal-ready toolkit urging Valencia City Council to revise its Urban Development Plan (PGOU) to incentivize ≥30% renewable energy use in new builds via tax rebates—addressing a key gap in Spain’s 2050 climate targets.</w:t>
      </w:r>
    </w:p>
    <w:p>
      <w:pPr>
        <w:numPr>
          <w:ilvl w:val="0"/>
          <w:numId w:val="1002"/>
        </w:numPr>
        <w:pStyle w:val="Compact"/>
      </w:pPr>
      <w:r>
        <w:rPr>
          <w:bCs/>
          <w:b/>
        </w:rPr>
        <w:t xml:space="preserve">Educational Resource:</w:t>
      </w:r>
      <w:r>
        <w:t xml:space="preserve"> </w:t>
      </w:r>
      <w:r>
        <w:t xml:space="preserve">An open-access digital platform for Valencian architecture schools, featuring case studies and simulation tools to train future</w:t>
      </w:r>
      <w:r>
        <w:t xml:space="preserve"> </w:t>
      </w:r>
      <w:r>
        <w:rPr>
          <w:bCs/>
          <w:b/>
        </w:rPr>
        <w:t xml:space="preserve">Architect</w:t>
      </w:r>
      <w:r>
        <w:t xml:space="preserve">s in Mediterranean-specific sustainability—directly responding to the European Commission’s *Green Skills* initiative.</w:t>
      </w:r>
    </w:p>
    <w:p>
      <w:pPr>
        <w:pStyle w:val="FirstParagraph"/>
      </w:pPr>
      <w:r>
        <w:t xml:space="preserve">Collectively, these outcomes position the</w:t>
      </w:r>
      <w:r>
        <w:t xml:space="preserve"> </w:t>
      </w:r>
      <w:r>
        <w:rPr>
          <w:bCs/>
          <w:b/>
        </w:rPr>
        <w:t xml:space="preserve">Architect</w:t>
      </w:r>
      <w:r>
        <w:t xml:space="preserve"> </w:t>
      </w:r>
      <w:r>
        <w:t xml:space="preserve">as a catalyst for equitable, climate-resilient urbanism in Spain Valencia. Success would not only elevate local practice but also provide a replicable model for other Mediterranean cities facing similar pressures.</w:t>
      </w:r>
    </w:p>
    <w:bookmarkEnd w:id="25"/>
    <w:bookmarkStart w:id="26" w:name="timeline-and-feasibility"/>
    <w:p>
      <w:pPr>
        <w:pStyle w:val="Heading2"/>
      </w:pPr>
      <w:r>
        <w:t xml:space="preserve">Timeline and Feasibility</w:t>
      </w:r>
    </w:p>
    <w:p>
      <w:pPr>
        <w:pStyle w:val="FirstParagraph"/>
      </w:pPr>
      <w:r>
        <w:t xml:space="preserve">Phase</w:t>
      </w:r>
    </w:p>
    <w:p>
      <w:pPr>
        <w:pStyle w:val="BodyText"/>
      </w:pPr>
      <w:r>
        <w:t xml:space="preserve">Months 1-4</w:t>
      </w:r>
    </w:p>
    <w:p>
      <w:pPr>
        <w:pStyle w:val="BodyText"/>
      </w:pPr>
      <w:r>
        <w:t xml:space="preserve">Months 5-8</w:t>
      </w:r>
    </w:p>
    <w:p>
      <w:pPr>
        <w:pStyle w:val="BodyText"/>
      </w:pPr>
      <w:r>
        <w:t xml:space="preserve">Months 9-12</w:t>
      </w:r>
    </w:p>
    <w:p>
      <w:pPr>
        <w:pStyle w:val="BodyText"/>
      </w:pPr>
      <w:r>
        <w:rPr>
          <w:bCs/>
          <w:b/>
        </w:rPr>
        <w:t xml:space="preserve">Research &amp; Analysis</w:t>
      </w:r>
    </w:p>
    <w:p>
      <w:pPr>
        <w:pStyle w:val="BodyText"/>
      </w:pPr>
      <w:r>
        <w:t xml:space="preserve">Literature review, site inventory, stakeholder mapping</w:t>
      </w:r>
    </w:p>
    <w:p>
      <w:pPr>
        <w:pStyle w:val="BodyText"/>
      </w:pPr>
      <w:r>
        <w:t xml:space="preserve">Spatial analysis, energy modeling, preliminary workshops</w:t>
      </w:r>
    </w:p>
    <w:p>
      <w:pPr>
        <w:pStyle w:val="BodyText"/>
      </w:pPr>
      <w:r>
        <w:t xml:space="preserve">Prototype development in El Cabanyal</w:t>
      </w:r>
    </w:p>
    <w:p>
      <w:pPr>
        <w:pStyle w:val="BodyText"/>
      </w:pPr>
      <w:r>
        <w:rPr>
          <w:bCs/>
          <w:b/>
        </w:rPr>
        <w:t xml:space="preserve">Engagement &amp; Design</w:t>
      </w:r>
    </w:p>
    <w:p>
      <w:pPr>
        <w:pStyle w:val="BodyText"/>
      </w:pPr>
      <w:r>
        <w:t xml:space="preserve">Community workshops (El Cabanyal)</w:t>
      </w:r>
    </w:p>
    <w:p>
      <w:pPr>
        <w:pStyle w:val="BodyText"/>
      </w:pPr>
      <w:r>
        <w:t xml:space="preserve">Collaborative design sessions with local architects</w:t>
      </w:r>
    </w:p>
    <w:p>
      <w:pPr>
        <w:pStyle w:val="BodyText"/>
      </w:pPr>
      <w:r>
        <w:t xml:space="preserve">Draft municipal toolkit and digital platform</w:t>
      </w:r>
    </w:p>
    <w:p>
      <w:pPr>
        <w:pStyle w:val="BodyText"/>
      </w:pPr>
      <w:r>
        <w:rPr>
          <w:bCs/>
          <w:b/>
        </w:rPr>
        <w:t xml:space="preserve">Dissemination</w:t>
      </w:r>
    </w:p>
    <w:p>
      <w:pPr>
        <w:pStyle w:val="BodyText"/>
      </w:pPr>
      <w:r>
        <w:t xml:space="preserve">N/A</w:t>
      </w:r>
    </w:p>
    <w:p>
      <w:pPr>
        <w:pStyle w:val="BodyText"/>
      </w:pPr>
      <w:r>
        <w:t xml:space="preserve">N/A</w:t>
      </w:r>
    </w:p>
    <w:bookmarkEnd w:id="26"/>
    <w:bookmarkStart w:id="27" w:name="Xedee686c27170e47be179c0c7795d596f0f4adb"/>
    <w:p>
      <w:pPr>
        <w:pStyle w:val="Heading2"/>
      </w:pPr>
      <w:r>
        <w:t xml:space="preserve">Conclusion: The Architect’s Imperative in Spain Valencia</w:t>
      </w:r>
    </w:p>
    <w:p>
      <w:pPr>
        <w:pStyle w:val="FirstParagraph"/>
      </w:pPr>
      <w:r>
        <w:t xml:space="preserve">In an era defined by climate crisis and social fragmentation, this Thesis Proposal asserts that the future of architecture in Spain Valencia hinges on redefining the profession’s purpose. The</w:t>
      </w:r>
      <w:r>
        <w:t xml:space="preserve"> </w:t>
      </w:r>
      <w:r>
        <w:rPr>
          <w:bCs/>
          <w:b/>
        </w:rPr>
        <w:t xml:space="preserve">Architect</w:t>
      </w:r>
      <w:r>
        <w:t xml:space="preserve"> </w:t>
      </w:r>
      <w:r>
        <w:t xml:space="preserve">must transcend technical execution to become a community ally, environmental guardian, and cultural custodian—especially in cities where urban identity is woven into centuries of architectural storytelling. By grounding research in Valencia’s tangible challenges (water scarcity, coastal vulnerability, heritage preservation), this project offers not merely academic insight but actionable pathways for a resilient city. Ultimately, it champions the belief that sustainable architecture is inseparable from human dignity and cultural continuity—a principle as vital to Spain Valencia today as it was to its pre-industrial master builders. This Thesis Proposal thus seeks to empower the</w:t>
      </w:r>
      <w:r>
        <w:t xml:space="preserve"> </w:t>
      </w:r>
      <w:r>
        <w:rPr>
          <w:bCs/>
          <w:b/>
        </w:rPr>
        <w:t xml:space="preserve">Architect</w:t>
      </w:r>
      <w:r>
        <w:t xml:space="preserve"> </w:t>
      </w:r>
      <w:r>
        <w:t xml:space="preserve">not just to build spaces, but to shape a livable future for all Valencians.</w:t>
      </w:r>
    </w:p>
    <w:bookmarkEnd w:id="27"/>
    <w:bookmarkStart w:id="28" w:name="references-selected"/>
    <w:p>
      <w:pPr>
        <w:pStyle w:val="Heading2"/>
      </w:pPr>
      <w:r>
        <w:t xml:space="preserve">References (Selected)</w:t>
      </w:r>
    </w:p>
    <w:p>
      <w:pPr>
        <w:numPr>
          <w:ilvl w:val="0"/>
          <w:numId w:val="1003"/>
        </w:numPr>
        <w:pStyle w:val="Compact"/>
      </w:pPr>
      <w:r>
        <w:t xml:space="preserve">García-Carreño, L. (2021). *Bioclimatic Design in Mediterranean Contexts*. UPV Press.</w:t>
      </w:r>
    </w:p>
    <w:p>
      <w:pPr>
        <w:numPr>
          <w:ilvl w:val="0"/>
          <w:numId w:val="1003"/>
        </w:numPr>
        <w:pStyle w:val="Compact"/>
      </w:pPr>
      <w:r>
        <w:t xml:space="preserve">López-Gómez, A. et al. (2019). Urban Resilience and Climate Adaptation: Lessons from Spanish Cities. *Journal of Sustainable Architecture*, 45(3), 112–130.</w:t>
      </w:r>
    </w:p>
    <w:p>
      <w:pPr>
        <w:numPr>
          <w:ilvl w:val="0"/>
          <w:numId w:val="1003"/>
        </w:numPr>
        <w:pStyle w:val="Compact"/>
      </w:pPr>
      <w:r>
        <w:t xml:space="preserve">Valencia City Council (2023). *Climate Action Plan for Valencia 2030*. Municipal Secretariat for Sustainability.</w:t>
      </w:r>
    </w:p>
    <w:p>
      <w:pPr>
        <w:numPr>
          <w:ilvl w:val="0"/>
          <w:numId w:val="1003"/>
        </w:numPr>
        <w:pStyle w:val="Compact"/>
      </w:pPr>
      <w:r>
        <w:t xml:space="preserve">European Commission (2022). *Green Skills and the European Green Deal*. Brussels: DG EAC.</w:t>
      </w:r>
    </w:p>
    <w:p>
      <w:pPr>
        <w:pStyle w:val="FirstParagraph"/>
      </w:pPr>
      <w:r>
        <w:rPr>
          <w:iCs/>
          <w:i/>
        </w:rPr>
        <w:t xml:space="preserve">This Thesis Proposal aligns with Spain’s National Strategy for Architectural Education 2030, emphasizing sustainability, social responsibility, and regional relevance within Spain Valencia's unique urban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Architecture in Spain Valencia</dc:title>
  <dc:creator/>
  <dc:language>en</dc:language>
  <cp:keywords/>
  <dcterms:created xsi:type="dcterms:W3CDTF">2026-09-25T07:30:01Z</dcterms:created>
  <dcterms:modified xsi:type="dcterms:W3CDTF">2026-09-25T07:30:01Z</dcterms:modified>
</cp:coreProperties>
</file>

<file path=docProps/custom.xml><?xml version="1.0" encoding="utf-8"?>
<Properties xmlns="http://schemas.openxmlformats.org/officeDocument/2006/custom-properties" xmlns:vt="http://schemas.openxmlformats.org/officeDocument/2006/docPropsVTypes"/>
</file>