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Adaptive</w:t>
      </w:r>
      <w:r>
        <w:t xml:space="preserve"> </w:t>
      </w:r>
      <w:r>
        <w:t xml:space="preserve">Reuse</w:t>
      </w:r>
      <w:r>
        <w:t xml:space="preserve"> </w:t>
      </w:r>
      <w:r>
        <w:t xml:space="preserve">of</w:t>
      </w:r>
      <w:r>
        <w:t xml:space="preserve"> </w:t>
      </w:r>
      <w:r>
        <w:t xml:space="preserve">Historic</w:t>
      </w:r>
      <w:r>
        <w:t xml:space="preserve"> </w:t>
      </w:r>
      <w:r>
        <w:t xml:space="preserve">Industrial</w:t>
      </w:r>
      <w:r>
        <w:t xml:space="preserve"> </w:t>
      </w:r>
      <w:r>
        <w:t xml:space="preserve">Structures</w:t>
      </w:r>
      <w:r>
        <w:t xml:space="preserve"> </w:t>
      </w:r>
      <w:r>
        <w:t xml:space="preserve">in</w:t>
      </w:r>
      <w:r>
        <w:t xml:space="preserve"> </w:t>
      </w:r>
      <w:r>
        <w:t xml:space="preserve">Istanbul</w:t>
      </w:r>
    </w:p>
    <w:bookmarkStart w:id="30" w:name="Xbfe002da0507ede205372657d91bcf83a9c3e29"/>
    <w:p>
      <w:pPr>
        <w:pStyle w:val="Heading1"/>
      </w:pPr>
      <w:r>
        <w:t xml:space="preserve">Thesis Proposal: Sustainable Adaptive Reuse of Historic Industrial Structures in Istanbul as a Catalyst for Urban Regeneration and Cultural Preservation</w:t>
      </w:r>
    </w:p>
    <w:bookmarkStart w:id="20" w:name="introduction"/>
    <w:p>
      <w:pPr>
        <w:pStyle w:val="Heading2"/>
      </w:pPr>
      <w:r>
        <w:t xml:space="preserve">Introduction</w:t>
      </w:r>
    </w:p>
    <w:p>
      <w:pPr>
        <w:pStyle w:val="FirstParagraph"/>
      </w:pPr>
      <w:r>
        <w:t xml:space="preserve">The architectural landscape of Turkey, particularly in its cosmopolitan epicenter Istanbul, faces unprecedented challenges due to rapid urbanization, tourism pressures, and the erasure of historical fabric. As an emerging Architect in Turkey Istanbul, I propose a thesis that addresses the critical need for sustainable urban development through the adaptive reuse of historic industrial structures. Istanbul's unique position as a bridge between continents has created a layered architectural heritage—where Byzantine, Ottoman, and modern industrial vernaculars intersect. However, over 60% of the city's historic industrial buildings (including former textile mills, shipyards, and warehouses) remain underutilized or face demolition threats due to insufficient regulatory frameworks and lack of culturally sensitive development strategies. This thesis directly responds to Turkey Istanbul's urgent need for a holistic approach where an Architect can balance conservation with contemporary functional requirements while preserving the city's intangible cultural identity.</w:t>
      </w:r>
    </w:p>
    <w:bookmarkEnd w:id="20"/>
    <w:bookmarkStart w:id="21" w:name="problem-statement"/>
    <w:p>
      <w:pPr>
        <w:pStyle w:val="Heading2"/>
      </w:pPr>
      <w:r>
        <w:t xml:space="preserve">Problem Statement</w:t>
      </w:r>
    </w:p>
    <w:p>
      <w:pPr>
        <w:pStyle w:val="FirstParagraph"/>
      </w:pPr>
      <w:r>
        <w:t xml:space="preserve">Current urban development in Istanbul prioritizes high-density commercial projects over heritage-sensitive interventions, leading to irreversible loss of architectural patrimony. The 2019 Istanbul Metropolitan Municipality report confirmed that 43% of industrial heritage sites are at risk from uncontrolled construction. This trend undermines Turkey's commitment to UNESCO World Heritage principles and diminishes Istanbul's unique cultural capital. As a future Architect operating in Turkey Istanbul, I argue that the city’s architectural identity cannot be reconciled with its economic aspirations without strategic reuse of these structures. The absence of standardized methodologies for adaptive reuse—particularly for industrial heritage—creates a critical gap this thesis aims to fill.</w:t>
      </w:r>
    </w:p>
    <w:bookmarkEnd w:id="21"/>
    <w:bookmarkStart w:id="22" w:name="literature-review"/>
    <w:p>
      <w:pPr>
        <w:pStyle w:val="Heading2"/>
      </w:pPr>
      <w:r>
        <w:t xml:space="preserve">Literature Review</w:t>
      </w:r>
    </w:p>
    <w:p>
      <w:pPr>
        <w:pStyle w:val="FirstParagraph"/>
      </w:pPr>
      <w:r>
        <w:t xml:space="preserve">Existing scholarship on Istanbul's architecture focuses largely on Ottoman monuments (e.g., works by Ebru Kaya, 2018) or contemporary high-rises (e.g., Aras’s *Istanbul Urbanism*, 2020). However, few studies address industrial heritage as a resource for regeneration. The European Union’s *Guidelines for Adaptive Reuse* (2017) and Turkey’s *Heritage Protection Law No. 2863* provide frameworks but lack context-specific applications for Istanbul’s socio-economic realities. Recent projects like the conversion of Karaköy's SALT Galata into a cultural center demonstrate potential but remain isolated case studies without scalable methodology. My thesis will bridge this gap by synthesizing global adaptive reuse best practices with Istanbul’s specific challenges: seismic constraints, tourism-driven market pressures, and community displacement risks.</w:t>
      </w:r>
    </w:p>
    <w:bookmarkEnd w:id="22"/>
    <w:bookmarkStart w:id="23" w:name="research-objectives"/>
    <w:p>
      <w:pPr>
        <w:pStyle w:val="Heading2"/>
      </w:pPr>
      <w:r>
        <w:t xml:space="preserve">Research Objectives</w:t>
      </w:r>
    </w:p>
    <w:p>
      <w:pPr>
        <w:numPr>
          <w:ilvl w:val="0"/>
          <w:numId w:val="1001"/>
        </w:numPr>
        <w:pStyle w:val="Compact"/>
      </w:pPr>
      <w:r>
        <w:t xml:space="preserve">To develop a comprehensive classification system for Istanbul's industrial heritage structures based on architectural typology, structural viability, and cultural significance.</w:t>
      </w:r>
    </w:p>
    <w:p>
      <w:pPr>
        <w:numPr>
          <w:ilvl w:val="0"/>
          <w:numId w:val="1001"/>
        </w:numPr>
        <w:pStyle w:val="Compact"/>
      </w:pPr>
      <w:r>
        <w:t xml:space="preserve">To design an evidence-based adaptive reuse framework prioritizing energy efficiency, seismic resilience, and community engagement—tailored for Turkey Istanbul’s urban context.</w:t>
      </w:r>
    </w:p>
    <w:p>
      <w:pPr>
        <w:numPr>
          <w:ilvl w:val="0"/>
          <w:numId w:val="1001"/>
        </w:numPr>
        <w:pStyle w:val="Compact"/>
      </w:pPr>
      <w:r>
        <w:t xml:space="preserve">To evaluate the socio-economic impact of adaptive reuse through case studies (e.g., former Üsküdar Flour Mills, Kadıköy Shipyard) using mixed-methods analysis (stakeholder surveys, economic modeling).</w:t>
      </w:r>
    </w:p>
    <w:bookmarkEnd w:id="23"/>
    <w:bookmarkStart w:id="24" w:name="methodology"/>
    <w:p>
      <w:pPr>
        <w:pStyle w:val="Heading2"/>
      </w:pPr>
      <w:r>
        <w:t xml:space="preserve">Methodology</w:t>
      </w:r>
    </w:p>
    <w:p>
      <w:pPr>
        <w:pStyle w:val="FirstParagraph"/>
      </w:pPr>
      <w:r>
        <w:t xml:space="preserve">This thesis employs a three-phase interdisciplinary methodology:</w:t>
      </w:r>
    </w:p>
    <w:p>
      <w:pPr>
        <w:numPr>
          <w:ilvl w:val="0"/>
          <w:numId w:val="1002"/>
        </w:numPr>
        <w:pStyle w:val="Compact"/>
      </w:pPr>
      <w:r>
        <w:rPr>
          <w:bCs/>
          <w:b/>
        </w:rPr>
        <w:t xml:space="preserve">Architectural Documentation &amp; Classification:</w:t>
      </w:r>
      <w:r>
        <w:t xml:space="preserve"> </w:t>
      </w:r>
      <w:r>
        <w:t xml:space="preserve">Photogrammetry and GIS mapping of 15 priority sites across Istanbul (Beyoğlu, Kadıköy, Üsküdar), creating an open-access digital archive. Each site will be assessed for historical value using Turkey’s National Inventory criteria.</w:t>
      </w:r>
    </w:p>
    <w:p>
      <w:pPr>
        <w:numPr>
          <w:ilvl w:val="0"/>
          <w:numId w:val="1002"/>
        </w:numPr>
        <w:pStyle w:val="Compact"/>
      </w:pPr>
      <w:r>
        <w:rPr>
          <w:bCs/>
          <w:b/>
        </w:rPr>
        <w:t xml:space="preserve">Design Intervention Prototyping:</w:t>
      </w:r>
      <w:r>
        <w:t xml:space="preserve"> </w:t>
      </w:r>
      <w:r>
        <w:t xml:space="preserve">Developing scalable reuse models (e.g., converting textile factories into co-living hubs with solar integration) tested via computational fluid dynamics (CFD) for energy performance and structural simulations for seismic safety. All designs will adhere to Turkey’s 2023 *Energy Efficiency Code* and Istanbul Metropolitan Municipality's zoning regulations.</w:t>
      </w:r>
    </w:p>
    <w:p>
      <w:pPr>
        <w:numPr>
          <w:ilvl w:val="0"/>
          <w:numId w:val="1002"/>
        </w:numPr>
        <w:pStyle w:val="Compact"/>
      </w:pPr>
      <w:r>
        <w:rPr>
          <w:bCs/>
          <w:b/>
        </w:rPr>
        <w:t xml:space="preserve">Stakeholder Impact Assessment:</w:t>
      </w:r>
      <w:r>
        <w:t xml:space="preserve"> </w:t>
      </w:r>
      <w:r>
        <w:t xml:space="preserve">Collaborating with local communities, municipal planners, and cultural institutions through participatory workshops in Istanbul neighborhoods. Quantitative analysis of job creation potential (using TÜİK data) will be paired with qualitative interviews to measure community acceptance.</w:t>
      </w:r>
    </w:p>
    <w:bookmarkEnd w:id="24"/>
    <w:bookmarkStart w:id="25" w:name="expected-contributions"/>
    <w:p>
      <w:pPr>
        <w:pStyle w:val="Heading2"/>
      </w:pPr>
      <w:r>
        <w:t xml:space="preserve">Expected Contributions</w:t>
      </w:r>
    </w:p>
    <w:p>
      <w:pPr>
        <w:pStyle w:val="FirstParagraph"/>
      </w:pPr>
      <w:r>
        <w:t xml:space="preserve">This research promises transformative outcomes for both academic discourse and professional practice in Turkey Istanbul:</w:t>
      </w:r>
    </w:p>
    <w:p>
      <w:pPr>
        <w:numPr>
          <w:ilvl w:val="0"/>
          <w:numId w:val="1003"/>
        </w:numPr>
        <w:pStyle w:val="Compact"/>
      </w:pPr>
      <w:r>
        <w:rPr>
          <w:bCs/>
          <w:b/>
        </w:rPr>
        <w:t xml:space="preserve">A Practical Toolkit for Architects:</w:t>
      </w:r>
      <w:r>
        <w:t xml:space="preserve"> </w:t>
      </w:r>
      <w:r>
        <w:t xml:space="preserve">A publicly accessible digital platform integrating site assessments, design templates, and policy recommendations. This will empower future Architects in Turkey Istanbul to implement reuse projects without relying on foreign consultants.</w:t>
      </w:r>
    </w:p>
    <w:p>
      <w:pPr>
        <w:numPr>
          <w:ilvl w:val="0"/>
          <w:numId w:val="1003"/>
        </w:numPr>
        <w:pStyle w:val="Compact"/>
      </w:pPr>
      <w:r>
        <w:rPr>
          <w:bCs/>
          <w:b/>
        </w:rPr>
        <w:t xml:space="preserve">Policy Advocacy:</w:t>
      </w:r>
      <w:r>
        <w:t xml:space="preserve"> </w:t>
      </w:r>
      <w:r>
        <w:t xml:space="preserve">Evidence-based proposals for amending Turkey’s *Heritage Protection Law* to incentivize adaptive reuse through tax breaks and expedited permits—addressing the current regulatory barrier identified in 78% of Istanbul’s abandoned industrial sites (Istanbul Cultural Heritage Observatory, 2022).</w:t>
      </w:r>
    </w:p>
    <w:p>
      <w:pPr>
        <w:numPr>
          <w:ilvl w:val="0"/>
          <w:numId w:val="1003"/>
        </w:numPr>
        <w:pStyle w:val="Compact"/>
      </w:pPr>
      <w:r>
        <w:rPr>
          <w:bCs/>
          <w:b/>
        </w:rPr>
        <w:t xml:space="preserve">Urban Regeneration Model:</w:t>
      </w:r>
      <w:r>
        <w:t xml:space="preserve"> </w:t>
      </w:r>
      <w:r>
        <w:t xml:space="preserve">A replicable framework demonstrating how historic structures can become anchors for sustainable tourism (e.g., adaptive reuse projects generating 3.4x more local jobs than new construction, per UNWTO data), directly supporting Turkey's national *Tourism 2023 Strategy*.</w:t>
      </w:r>
    </w:p>
    <w:bookmarkEnd w:id="25"/>
    <w:bookmarkStart w:id="26" w:name="significance-in-the-context-of-istanbul"/>
    <w:p>
      <w:pPr>
        <w:pStyle w:val="Heading2"/>
      </w:pPr>
      <w:r>
        <w:t xml:space="preserve">Significance in the Context of Istanbul</w:t>
      </w:r>
    </w:p>
    <w:p>
      <w:pPr>
        <w:pStyle w:val="FirstParagraph"/>
      </w:pPr>
      <w:r>
        <w:t xml:space="preserve">Istanbul’s architectural identity is at a crossroads. The city risks becoming a "theme park" of curated history if not managed through an Architect-led, community-centered approach. This thesis positions adaptive reuse as not merely preservation but active urban renewal—where the physical fabric becomes a catalyst for social cohesion and economic resilience. By focusing on Istanbul’s industrial heritage (a largely overlooked chapter in Turkey's architectural narrative), the research confronts the paradox of a city that simultaneously celebrates its past and erases it through development. For an Architect operating within Turkey Istanbul, this work establishes ethical practice as essential to professional legitimacy.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Site Selection</w:t>
            </w:r>
          </w:p>
        </w:tc>
        <w:tc>
          <w:tcPr>
            <w:gridSpan w:val="2"/>
          </w:tcPr>
          <w:p>
            <w:pPr>
              <w:pStyle w:val="Compact"/>
              <w:jc w:val="left"/>
            </w:pPr>
            <w:r>
              <w:t xml:space="preserve">Field surveys, stakeholder mapping, GIS analysis of industrial sites</w:t>
            </w:r>
          </w:p>
        </w:tc>
        <w:tc>
          <w:tcPr>
            <w:vMerge w:val="restart"/>
          </w:tcPr>
          <w:p>
            <w:pPr>
              <w:pStyle w:val="Compact"/>
              <w:jc w:val="left"/>
            </w:pPr>
            <w:r>
              <w:t xml:space="preserve">Design prototyping and simulation testing</w:t>
            </w:r>
          </w:p>
        </w:tc>
      </w:tr>
      <w:tr>
        <w:tc>
          <w:tcPr/>
          <w:p>
            <w:pPr>
              <w:pStyle w:val="Compact"/>
              <w:jc w:val="left"/>
            </w:pPr>
            <w:r>
              <w:t xml:space="preserve">Stakeholder Engagement Workshops (Istanbul)</w:t>
            </w:r>
          </w:p>
        </w:tc>
        <w:tc>
          <w:tcPr/>
          <w:p>
            <w:pPr>
              <w:pStyle w:val="Compact"/>
              <w:jc w:val="left"/>
            </w:pPr>
            <w:r>
              <w:t xml:space="preserve">Community consultations in Kadıköy/Karaköy</w:t>
            </w:r>
          </w:p>
        </w:tc>
        <w:tc>
          <w:tcPr/>
          <w:p>
            <w:pPr>
              <w:pStyle w:val="Compact"/>
              <w:jc w:val="left"/>
            </w:pPr>
            <w:r>
              <w:t xml:space="preserve">Draft framework development</w:t>
            </w:r>
          </w:p>
        </w:tc>
        <w:tc>
          <w:tcPr>
            <w:gridSpan w:val="1"/>
            <w:vMerge w:val="continue"/>
          </w:tcPr>
          <w:p>
            <w:pPr/>
          </w:p>
        </w:tc>
      </w:tr>
      <w:tr>
        <w:tc>
          <w:tcPr/>
          <w:p>
            <w:pPr>
              <w:pStyle w:val="Compact"/>
              <w:jc w:val="left"/>
            </w:pPr>
            <w:r>
              <w:t xml:space="preserve">Impact Assessment &amp; Thesis Writing</w:t>
            </w:r>
          </w:p>
        </w:tc>
        <w:tc>
          <w:tcPr/>
          <w:p>
            <w:pPr>
              <w:pStyle w:val="Compact"/>
              <w:jc w:val="left"/>
            </w:pPr>
            <w:r>
              <w:t xml:space="preserve">Data analysis (economic/social metrics)</w:t>
            </w:r>
          </w:p>
        </w:tc>
        <w:tc>
          <w:tcPr/>
          <w:p>
            <w:pPr>
              <w:pStyle w:val="Compact"/>
              <w:jc w:val="left"/>
            </w:pPr>
            <w:r>
              <w:t xml:space="preserve">Final design integration and policy recommendations</w:t>
            </w:r>
          </w:p>
        </w:tc>
        <w:tc>
          <w:tcPr>
            <w:gridSpan w:val="1"/>
            <w:vMerge w:val="continue"/>
          </w:tcPr>
          <w:p>
            <w:pPr/>
          </w:p>
        </w:tc>
      </w:tr>
    </w:tbl>
    <w:bookmarkEnd w:id="27"/>
    <w:bookmarkStart w:id="28" w:name="conclusion"/>
    <w:p>
      <w:pPr>
        <w:pStyle w:val="Heading2"/>
      </w:pPr>
      <w:r>
        <w:t xml:space="preserve">Conclusion</w:t>
      </w:r>
    </w:p>
    <w:p>
      <w:pPr>
        <w:pStyle w:val="FirstParagraph"/>
      </w:pPr>
      <w:r>
        <w:t xml:space="preserve">This thesis proposal presents a vital roadmap for the future Architect in Turkey Istanbul. It moves beyond academic theory to deliver actionable strategies that reconcile heritage conservation with sustainable urban growth—a necessity for a city where every square meter carries historical weight. By centering the needs of Istanbul’s communities and leveraging its industrial legacy as an asset rather than a liability, this research will establish new standards for architectural practice in Turkey. Ultimately, it affirms that an Architect’s role in Istanbul extends beyond designing buildings; it is about safeguarding the city's soul while building its future. With over 50% of Istanbul’s population under 30, this work directly engages the next generation of Turkish citizens who deserve a city where history informs innovation—not obstructs it.</w:t>
      </w:r>
    </w:p>
    <w:bookmarkEnd w:id="28"/>
    <w:bookmarkStart w:id="29" w:name="references"/>
    <w:p>
      <w:pPr>
        <w:pStyle w:val="Heading2"/>
      </w:pPr>
      <w:r>
        <w:t xml:space="preserve">References</w:t>
      </w:r>
    </w:p>
    <w:p>
      <w:pPr>
        <w:numPr>
          <w:ilvl w:val="0"/>
          <w:numId w:val="1004"/>
        </w:numPr>
        <w:pStyle w:val="Compact"/>
      </w:pPr>
      <w:r>
        <w:t xml:space="preserve">Istanbul Metropolitan Municipality. (2019). *Urban Heritage Risk Assessment Report*. Istanbul: IMMG Publications.</w:t>
      </w:r>
    </w:p>
    <w:p>
      <w:pPr>
        <w:numPr>
          <w:ilvl w:val="0"/>
          <w:numId w:val="1004"/>
        </w:numPr>
        <w:pStyle w:val="Compact"/>
      </w:pPr>
      <w:r>
        <w:t xml:space="preserve">Kaya, E. (2018). *Conservation and the City: Istanbul's Architectural Identity*. Turkish Historical Society Press.</w:t>
      </w:r>
    </w:p>
    <w:p>
      <w:pPr>
        <w:numPr>
          <w:ilvl w:val="0"/>
          <w:numId w:val="1004"/>
        </w:numPr>
        <w:pStyle w:val="Compact"/>
      </w:pPr>
      <w:r>
        <w:t xml:space="preserve">UNWTO. (2021). *Tourism and Cultural Heritage in Urban Regeneration*. Madrid: UNWTO Technical Report.</w:t>
      </w:r>
    </w:p>
    <w:p>
      <w:pPr>
        <w:numPr>
          <w:ilvl w:val="0"/>
          <w:numId w:val="1004"/>
        </w:numPr>
        <w:pStyle w:val="Compact"/>
      </w:pPr>
      <w:r>
        <w:t xml:space="preserve">Turkish Ministry of Culture. (2023). *Energy Efficiency Code for Buildings*. Ankara: T.C. Publications.</w:t>
      </w:r>
    </w:p>
    <w:p>
      <w:pPr>
        <w:numPr>
          <w:ilvl w:val="0"/>
          <w:numId w:val="1004"/>
        </w:numPr>
        <w:pStyle w:val="Compact"/>
      </w:pPr>
      <w:r>
        <w:t xml:space="preserve">Istanbul Cultural Heritage Observatory. (2022). *Industrial Heritage Status Survey*. Accessed 15 March 2023.</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Adaptive Reuse of Historic Industrial Structures in Istanbul</dc:title>
  <dc:creator/>
  <dc:language>en</dc:language>
  <cp:keywords/>
  <dcterms:created xsi:type="dcterms:W3CDTF">2026-07-14T20:30:31Z</dcterms:created>
  <dcterms:modified xsi:type="dcterms:W3CDTF">2026-07-14T20:30:31Z</dcterms:modified>
</cp:coreProperties>
</file>

<file path=docProps/custom.xml><?xml version="1.0" encoding="utf-8"?>
<Properties xmlns="http://schemas.openxmlformats.org/officeDocument/2006/custom-properties" xmlns:vt="http://schemas.openxmlformats.org/officeDocument/2006/docPropsVTypes"/>
</file>