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Architectural</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5a67915044995a9608025ee9ffa1e5815eee79a"/>
    <w:p>
      <w:pPr>
        <w:pStyle w:val="Heading1"/>
      </w:pPr>
      <w:r>
        <w:t xml:space="preserve">Thesis Proposal: Advancing Sustainable Architectural Practices for Future Urban Development in United Arab Emirates Dubai</w:t>
      </w:r>
    </w:p>
    <w:bookmarkStart w:id="20" w:name="introduction-and-background"/>
    <w:p>
      <w:pPr>
        <w:pStyle w:val="Heading2"/>
      </w:pPr>
      <w:r>
        <w:t xml:space="preserve">1. Introduction and Background</w:t>
      </w:r>
    </w:p>
    <w:p>
      <w:pPr>
        <w:pStyle w:val="FirstParagraph"/>
      </w:pPr>
      <w:r>
        <w:t xml:space="preserve">The United Arab Emirates (UAE) has transformed from a desert landscape into a global architectural showcase, with Dubai serving as its most iconic metropolis. As the world's most dynamic hub for architectural innovation, Dubai demands a new paradigm of excellence from every Architect operating within its jurisdiction. This Thesis Proposal addresses the urgent need to redefine sustainable architectural practices in Dubai amid escalating climate challenges, resource constraints, and the city's ambitious vision for 2050. Currently, while Dubai boasts record-breaking structures like Burj Khalifa and Palm Jumeirah, many projects still prioritize spectacle over sustainability. This research positions the Architect as a pivotal agent of change who must integrate cultural heritage, environmental resilience, and technological innovation into every project within the United Arab Emirates Dubai context.</w:t>
      </w:r>
    </w:p>
    <w:bookmarkEnd w:id="20"/>
    <w:bookmarkStart w:id="21" w:name="problem-statement"/>
    <w:p>
      <w:pPr>
        <w:pStyle w:val="Heading2"/>
      </w:pPr>
      <w:r>
        <w:t xml:space="preserve">2. Problem Statement</w:t>
      </w:r>
    </w:p>
    <w:p>
      <w:pPr>
        <w:pStyle w:val="FirstParagraph"/>
      </w:pPr>
      <w:r>
        <w:t xml:space="preserve">Despite Dubai's leadership in architectural ambition, its built environment faces critical sustainability gaps. The UAE consumes over 100% of its electricity for cooling due to extreme heat, and construction accounts for 40% of carbon emissions globally – a challenge magnified in Dubai's desert climate. Existing Architectural practices often adopt imported Western models without contextual adaptation, neglecting traditional Islamic architectural principles that once optimized natural ventilation and shade. This Thesis Proposal contends that current Architect training, regulatory frameworks, and project execution in the United Arab Emirates Dubai fail to deliver truly sustainable outcomes. The urgent question this research answers is: How can Architects operating within Dubai's unique socio-ecological environment develop a cohesive framework for regenerative architecture that aligns with UAE Vision 2030?</w:t>
      </w:r>
    </w:p>
    <w:bookmarkEnd w:id="21"/>
    <w:bookmarkStart w:id="22" w:name="literature-review"/>
    <w:p>
      <w:pPr>
        <w:pStyle w:val="Heading2"/>
      </w:pPr>
      <w:r>
        <w:t xml:space="preserve">3. Literature Review</w:t>
      </w:r>
    </w:p>
    <w:p>
      <w:pPr>
        <w:pStyle w:val="FirstParagraph"/>
      </w:pPr>
      <w:r>
        <w:t xml:space="preserve">Existing scholarship focuses on Dubai's architectural spectacle but lacks deep analysis of sustainable implementation. Studies by Al-Hussein (2019) and Al-Jasmi (2021) examine energy-efficient building technologies in Gulf cities, yet overlook the Architect's role in cultural translation. Similarly, research by El-Gohary (2020) on passive cooling techniques omits Dubai's specific microclimatic challenges. Crucially, no comprehensive framework exists for Architects operating within Dubai to balance: 1) International design standards; 2) Local climatic realities; and 3) UAE's cultural identity. This gap necessitates a new Thesis Proposal that centers the Architect as the integrator of these dimensions within United Arab Emirates Dubai's evolving urban fabric.</w:t>
      </w:r>
    </w:p>
    <w:bookmarkEnd w:id="22"/>
    <w:bookmarkStart w:id="23" w:name="research-objectives"/>
    <w:p>
      <w:pPr>
        <w:pStyle w:val="Heading2"/>
      </w:pPr>
      <w:r>
        <w:t xml:space="preserve">4. Research Objectives</w:t>
      </w:r>
    </w:p>
    <w:p>
      <w:pPr>
        <w:numPr>
          <w:ilvl w:val="0"/>
          <w:numId w:val="1001"/>
        </w:numPr>
        <w:pStyle w:val="Compact"/>
      </w:pPr>
      <w:r>
        <w:t xml:space="preserve">To evaluate current sustainability metrics in Dubai’s architectural projects (2015-2023) using LEED, Estidama, and local UAE certifications.</w:t>
      </w:r>
    </w:p>
    <w:p>
      <w:pPr>
        <w:numPr>
          <w:ilvl w:val="0"/>
          <w:numId w:val="1001"/>
        </w:numPr>
        <w:pStyle w:val="Compact"/>
      </w:pPr>
      <w:r>
        <w:t xml:space="preserve">To document traditional Emirati architectural wisdom (e.g., wind catchers, courtyards) and translate it into contemporary Architectural practices.</w:t>
      </w:r>
    </w:p>
    <w:p>
      <w:pPr>
        <w:numPr>
          <w:ilvl w:val="0"/>
          <w:numId w:val="1001"/>
        </w:numPr>
        <w:pStyle w:val="Compact"/>
      </w:pPr>
      <w:r>
        <w:t xml:space="preserve">To develop a "Dubai Contextual Sustainability Framework" co-designed with Architects through participatory workshops.</w:t>
      </w:r>
    </w:p>
    <w:p>
      <w:pPr>
        <w:numPr>
          <w:ilvl w:val="0"/>
          <w:numId w:val="1001"/>
        </w:numPr>
        <w:pStyle w:val="Compact"/>
      </w:pPr>
      <w:r>
        <w:t xml:space="preserve">To create an implementation roadmap for Architects operating in the United Arab Emirates Dubai to achieve net-zero carbon by 2045.</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Critical Analysis (Months 1-4)</w:t>
      </w:r>
      <w:r>
        <w:t xml:space="preserve"> </w:t>
      </w:r>
      <w:r>
        <w:t xml:space="preserve">– Audit 30 major Dubai projects through architectural databases, energy performance reports, and government sustainability disclosures to identify gaps between certification claims and on-ground impact.</w:t>
      </w:r>
    </w:p>
    <w:p>
      <w:pPr>
        <w:numPr>
          <w:ilvl w:val="0"/>
          <w:numId w:val="1002"/>
        </w:numPr>
        <w:pStyle w:val="Compact"/>
      </w:pPr>
      <w:r>
        <w:rPr>
          <w:bCs/>
          <w:b/>
        </w:rPr>
        <w:t xml:space="preserve">Phase 2: Cultural &amp; Technical Immersion (Months 5-8)</w:t>
      </w:r>
      <w:r>
        <w:t xml:space="preserve"> </w:t>
      </w:r>
      <w:r>
        <w:t xml:space="preserve">– Conduct fieldwork across Dubai’s heritage districts (e.g., Al Fahidi) with Architects, urban historians, and climate scientists to document vernacular techniques. Complement this with advanced simulations using Autodesk Ecotect for desert microclimate adaptation.</w:t>
      </w:r>
    </w:p>
    <w:p>
      <w:pPr>
        <w:numPr>
          <w:ilvl w:val="0"/>
          <w:numId w:val="1002"/>
        </w:numPr>
        <w:pStyle w:val="Compact"/>
      </w:pPr>
      <w:r>
        <w:rPr>
          <w:bCs/>
          <w:b/>
        </w:rPr>
        <w:t xml:space="preserve">Phase 3: Co-Creation Workshop Series (Months 9-12)</w:t>
      </w:r>
      <w:r>
        <w:t xml:space="preserve"> </w:t>
      </w:r>
      <w:r>
        <w:t xml:space="preserve">– Facilitate workshops with Dubai-based Architects from firms like AECOM, RTKL, and local studios. Using participatory design methods, synthesize findings into the Dubai Contextual Sustainability Framework.</w:t>
      </w:r>
    </w:p>
    <w:p>
      <w:pPr>
        <w:pStyle w:val="FirstParagraph"/>
      </w:pPr>
      <w:r>
        <w:t xml:space="preserve">Data triangulation will combine quantitative metrics (energy use intensity), qualitative insights (Architect interviews), and ethnographic observations to ensure the Thesis Proposal delivers actionable outcomes for United Arab Emirates Dubai stakeholders.</w:t>
      </w:r>
    </w:p>
    <w:bookmarkEnd w:id="24"/>
    <w:bookmarkStart w:id="25" w:name="significance-of-the-research"/>
    <w:p>
      <w:pPr>
        <w:pStyle w:val="Heading2"/>
      </w:pPr>
      <w:r>
        <w:t xml:space="preserve">6. Significance of the Research</w:t>
      </w:r>
    </w:p>
    <w:p>
      <w:pPr>
        <w:pStyle w:val="FirstParagraph"/>
      </w:pPr>
      <w:r>
        <w:t xml:space="preserve">This Thesis Proposal transcends academic inquiry to deliver immediate value for Dubai’s urban future. For Architects operating in the United Arab Emirates Dubai, it provides:</w:t>
      </w:r>
    </w:p>
    <w:p>
      <w:pPr>
        <w:numPr>
          <w:ilvl w:val="0"/>
          <w:numId w:val="1003"/>
        </w:numPr>
        <w:pStyle w:val="Compact"/>
      </w:pPr>
      <w:r>
        <w:t xml:space="preserve">A practical toolkit addressing climate resilience (e.g., solar-responsive facades optimized for 45°C+ temperatures).</w:t>
      </w:r>
    </w:p>
    <w:p>
      <w:pPr>
        <w:numPr>
          <w:ilvl w:val="0"/>
          <w:numId w:val="1003"/>
        </w:numPr>
        <w:pStyle w:val="Compact"/>
      </w:pPr>
      <w:r>
        <w:t xml:space="preserve">Cultural protocols ensuring new developments honor Emirati identity – moving beyond superficial "desert-inspired" aesthetics to embedded wisdom.</w:t>
      </w:r>
    </w:p>
    <w:p>
      <w:pPr>
        <w:numPr>
          <w:ilvl w:val="0"/>
          <w:numId w:val="1003"/>
        </w:numPr>
        <w:pStyle w:val="Compact"/>
      </w:pPr>
      <w:r>
        <w:t xml:space="preserve">Economic justification: Proven case studies showing how sustainable design reduces operational costs by up to 30% (per Dubai Supreme Council of Energy data).</w:t>
      </w:r>
    </w:p>
    <w:p>
      <w:pPr>
        <w:pStyle w:val="FirstParagraph"/>
      </w:pPr>
      <w:r>
        <w:t xml:space="preserve">For the UAE government, this research directly supports Dubai's Green Economy Strategy and Sustainable City initiatives. The Thesis Proposal will be submitted to Dubai Municipality for potential integration into the city’s architectural design guidelines, positioning it as a benchmark for global desert cities.</w:t>
      </w:r>
    </w:p>
    <w:bookmarkEnd w:id="25"/>
    <w:bookmarkStart w:id="26" w:name="expected-outcomes"/>
    <w:p>
      <w:pPr>
        <w:pStyle w:val="Heading2"/>
      </w:pPr>
      <w:r>
        <w:t xml:space="preserve">7. Expected Outcomes</w:t>
      </w:r>
    </w:p>
    <w:p>
      <w:pPr>
        <w:pStyle w:val="FirstParagraph"/>
      </w:pPr>
      <w:r>
        <w:t xml:space="preserve">The completed Thesis Proposal will yield:</w:t>
      </w:r>
    </w:p>
    <w:p>
      <w:pPr>
        <w:numPr>
          <w:ilvl w:val="0"/>
          <w:numId w:val="1004"/>
        </w:numPr>
        <w:pStyle w:val="Compact"/>
      </w:pPr>
      <w:r>
        <w:t xml:space="preserve">A validated "Dubai Contextual Sustainability Framework" – a 50-page methodology guide for Architects, featuring:</w:t>
      </w:r>
    </w:p>
    <w:p>
      <w:pPr>
        <w:numPr>
          <w:ilvl w:val="1"/>
          <w:numId w:val="1005"/>
        </w:numPr>
        <w:pStyle w:val="Compact"/>
      </w:pPr>
      <w:r>
        <w:t xml:space="preserve">Climatic adaptation checklists (e.g., heat island mitigation strategies)</w:t>
      </w:r>
    </w:p>
    <w:p>
      <w:pPr>
        <w:numPr>
          <w:ilvl w:val="1"/>
          <w:numId w:val="1005"/>
        </w:numPr>
        <w:pStyle w:val="Compact"/>
      </w:pPr>
      <w:r>
        <w:t xml:space="preserve">Cultural integration protocols (e.g., adapting courtyards for modern communal needs)</w:t>
      </w:r>
    </w:p>
    <w:p>
      <w:pPr>
        <w:numPr>
          <w:ilvl w:val="1"/>
          <w:numId w:val="1005"/>
        </w:numPr>
        <w:pStyle w:val="Compact"/>
      </w:pPr>
      <w:r>
        <w:t xml:space="preserve">Resource optimization templates (water recycling, renewable energy synergy)</w:t>
      </w:r>
    </w:p>
    <w:p>
      <w:pPr>
        <w:numPr>
          <w:ilvl w:val="0"/>
          <w:numId w:val="1004"/>
        </w:numPr>
        <w:pStyle w:val="Compact"/>
      </w:pPr>
      <w:r>
        <w:t xml:space="preserve">A digital interactive dashboard showcasing case studies of successful sustainable projects in Dubai, with Architect-led innovations mapped to UAE sustainability KPIs.</w:t>
      </w:r>
    </w:p>
    <w:p>
      <w:pPr>
        <w:numPr>
          <w:ilvl w:val="0"/>
          <w:numId w:val="1004"/>
        </w:numPr>
        <w:pStyle w:val="Compact"/>
      </w:pPr>
      <w:r>
        <w:t xml:space="preserve">Presentation materials for the Dubai Architects Association to advocate for mandatory sustainable design modules in local licensing exams.</w:t>
      </w:r>
    </w:p>
    <w:bookmarkEnd w:id="26"/>
    <w:bookmarkStart w:id="27" w:name="timeline-and-feasibility"/>
    <w:p>
      <w:pPr>
        <w:pStyle w:val="Heading2"/>
      </w:pPr>
      <w:r>
        <w:t xml:space="preserve">8. Timeline and Feasibility</w:t>
      </w:r>
    </w:p>
    <w:p>
      <w:pPr>
        <w:pStyle w:val="FirstParagraph"/>
      </w:pPr>
      <w:r>
        <w:t xml:space="preserve">Conducting this research within the United Arab Emirates Dubai environment is uniquely feasible due to:</w:t>
      </w:r>
    </w:p>
    <w:p>
      <w:pPr>
        <w:numPr>
          <w:ilvl w:val="0"/>
          <w:numId w:val="1006"/>
        </w:numPr>
        <w:pStyle w:val="Compact"/>
      </w:pPr>
      <w:r>
        <w:t xml:space="preserve">Dubai’s open data policies (e.g., Dubai Energy Strategy 2050 datasets)</w:t>
      </w:r>
    </w:p>
    <w:p>
      <w:pPr>
        <w:numPr>
          <w:ilvl w:val="0"/>
          <w:numId w:val="1006"/>
        </w:numPr>
        <w:pStyle w:val="Compact"/>
      </w:pPr>
      <w:r>
        <w:t xml:space="preserve">Active Architect community through organizations like the UAE Architects Society</w:t>
      </w:r>
    </w:p>
    <w:p>
      <w:pPr>
        <w:numPr>
          <w:ilvl w:val="0"/>
          <w:numId w:val="1006"/>
        </w:numPr>
        <w:pStyle w:val="Compact"/>
      </w:pPr>
      <w:r>
        <w:t xml:space="preserve">Support from institutions like Dubai Design District (d3) and University of Sharjah’s Sustainable Architecture Lab</w:t>
      </w:r>
    </w:p>
    <w:p>
      <w:pPr>
        <w:pStyle w:val="FirstParagraph"/>
      </w:pPr>
      <w:r>
        <w:t xml:space="preserve">The proposed 12-month timeline aligns with Dubai’s academic calendar, leveraging the city's accessibility for fieldwork during cooler months. All research will comply with UAE ethical guidelines and require minimal permits due to partnership with government-accredited institutions.</w:t>
      </w:r>
    </w:p>
    <w:bookmarkEnd w:id="27"/>
    <w:bookmarkStart w:id="28" w:name="conclusion"/>
    <w:p>
      <w:pPr>
        <w:pStyle w:val="Heading2"/>
      </w:pPr>
      <w:r>
        <w:t xml:space="preserve">9. Conclusion</w:t>
      </w:r>
    </w:p>
    <w:p>
      <w:pPr>
        <w:pStyle w:val="FirstParagraph"/>
      </w:pPr>
      <w:r>
        <w:t xml:space="preserve">This Thesis Proposal establishes an urgent imperative for Architects in the United Arab Emirates Dubai to evolve beyond traditional practice into sustainability leadership. As Dubai accelerates toward becoming the world’s first carbon-neutral city by 2050, its Architects must become pioneers of climate-responsive design that honors heritage while embracing innovation. By centering the Architect as both cultural custodian and environmental innovator, this research will deliver a transformative framework – one that ensures every building in Dubai contributes to a resilient, prosperous future for the United Arab Emirates. This Thesis Proposal is not merely academic; it is an operational blueprint for Architects who will shape Dubai’s skyline for generations to come.</w:t>
      </w:r>
    </w:p>
    <w:bookmarkEnd w:id="28"/>
    <w:bookmarkStart w:id="29" w:name="word-count-858"/>
    <w:p>
      <w:pPr>
        <w:pStyle w:val="Heading2"/>
      </w:pPr>
      <w:r>
        <w:t xml:space="preserve">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Architectural Innovation in United Arab Emirates Dubai</dc:title>
  <dc:creator/>
  <dc:language>en</dc:language>
  <cp:keywords/>
  <dcterms:created xsi:type="dcterms:W3CDTF">2026-07-21T12:13:11Z</dcterms:created>
  <dcterms:modified xsi:type="dcterms:W3CDTF">2026-07-21T12:13:11Z</dcterms:modified>
</cp:coreProperties>
</file>

<file path=docProps/custom.xml><?xml version="1.0" encoding="utf-8"?>
<Properties xmlns="http://schemas.openxmlformats.org/officeDocument/2006/custom-properties" xmlns:vt="http://schemas.openxmlformats.org/officeDocument/2006/docPropsVTypes"/>
</file>