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Architect-Led</w:t>
      </w:r>
      <w:r>
        <w:t xml:space="preserve"> </w:t>
      </w:r>
      <w:r>
        <w:t xml:space="preserve">Regeneration</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6bdc7ed1a20cafd137f46cc6c0102f84b003182"/>
    <w:p>
      <w:pPr>
        <w:pStyle w:val="Heading1"/>
      </w:pPr>
      <w:r>
        <w:t xml:space="preserve">Thesis Proposal: Architect-Led Regeneration and Social Equity in United Kingdom Birmingham</w:t>
      </w:r>
    </w:p>
    <w:bookmarkStart w:id="20" w:name="Xad09a644fb3f5e6ca9f89c317704d3f637ee1f7"/>
    <w:p>
      <w:pPr>
        <w:pStyle w:val="Heading2"/>
      </w:pPr>
      <w:r>
        <w:t xml:space="preserve">Introduction: Contextualizing the Architect’s Role in Birmingham, United Kingdom</w:t>
      </w:r>
    </w:p>
    <w:p>
      <w:pPr>
        <w:pStyle w:val="FirstParagraph"/>
      </w:pPr>
      <w:r>
        <w:t xml:space="preserve">The city of Birmingham, England, stands as a microcosm of post-industrial urban transformation within the United Kingdom. As the second-largest city in the UK and a historic hub of manufacturing and cultural diversity, Birmingham faces unprecedented challenges in balancing economic growth with social equity through architectural practice. This Thesis Proposal investigates how contemporary</w:t>
      </w:r>
      <w:r>
        <w:t xml:space="preserve"> </w:t>
      </w:r>
      <w:r>
        <w:rPr>
          <w:bCs/>
          <w:b/>
        </w:rPr>
        <w:t xml:space="preserve">Architect</w:t>
      </w:r>
      <w:r>
        <w:t xml:space="preserve">s navigate complex socio-spatial dynamics to drive inclusive regeneration within United Kingdom Birmingham. Focusing on projects like the Eastside City Centre development, Digbeth revitalization, and the ongoing implementation of the Birmingham City Centre Masterplan (2020), this research addresses a critical gap: how</w:t>
      </w:r>
      <w:r>
        <w:t xml:space="preserve"> </w:t>
      </w:r>
      <w:r>
        <w:rPr>
          <w:bCs/>
          <w:b/>
        </w:rPr>
        <w:t xml:space="preserve">Architect</w:t>
      </w:r>
      <w:r>
        <w:t xml:space="preserve">s can actively mitigate displacement and foster community agency amidst rapid urban change. The urgency of this inquiry is underscored by Birmingham’s 15% increase in affordable housing shortages since 2018, as reported by the Greater Birmingham and Solihull Joint Committee (GBSJC), demanding that architectural practice evolves beyond aesthetic innovation to embrace equitable outcomes.</w:t>
      </w:r>
    </w:p>
    <w:bookmarkEnd w:id="20"/>
    <w:bookmarkStart w:id="21" w:name="X75dd956e5ab3cfd33e05e9329aa05e9ff320599"/>
    <w:p>
      <w:pPr>
        <w:pStyle w:val="Heading2"/>
      </w:pPr>
      <w:r>
        <w:t xml:space="preserve">Literature Review: Architectural Practice in Post-Industrial UK Contexts</w:t>
      </w:r>
    </w:p>
    <w:p>
      <w:pPr>
        <w:pStyle w:val="FirstParagraph"/>
      </w:pPr>
      <w:r>
        <w:t xml:space="preserve">Existing scholarship on urban regeneration often centers on London or Manchester, overlooking Birmingham’s unique identity as a city shaped by Black and South Asian migration patterns and industrial decline. While theories like Jane Jacobs’ "eyes on the street" (1961) emphasize community-driven design, UK-based studies (e.g., Brown &amp; Lethaby, 2020) reveal that</w:t>
      </w:r>
      <w:r>
        <w:t xml:space="preserve"> </w:t>
      </w:r>
      <w:r>
        <w:rPr>
          <w:bCs/>
          <w:b/>
        </w:rPr>
        <w:t xml:space="preserve">Architect</w:t>
      </w:r>
      <w:r>
        <w:t xml:space="preserve">s in Birmingham frequently operate within fragmented planning frameworks dominated by private developers. Recent research by the Royal Institute of British Architects (RIBA) identifies a disconnect between Birmingham’s ambitious "Birmingham 2040" vision and ground-level implementation, with 68% of local projects prioritizing commercial viability over social impact (RIBA, 2023). Crucially, there is a paucity of studies examining how</w:t>
      </w:r>
      <w:r>
        <w:t xml:space="preserve"> </w:t>
      </w:r>
      <w:r>
        <w:rPr>
          <w:bCs/>
          <w:b/>
        </w:rPr>
        <w:t xml:space="preserve">Architect</w:t>
      </w:r>
      <w:r>
        <w:t xml:space="preserve">s in the United Kingdom Birmingham context mediate between statutory planning policies (e.g., Section 106 agreements) and marginalized communities. This Thesis Proposal bridges that gap by positioning the</w:t>
      </w:r>
      <w:r>
        <w:t xml:space="preserve"> </w:t>
      </w:r>
      <w:r>
        <w:rPr>
          <w:bCs/>
          <w:b/>
        </w:rPr>
        <w:t xml:space="preserve">Architect</w:t>
      </w:r>
      <w:r>
        <w:t xml:space="preserve"> </w:t>
      </w:r>
      <w:r>
        <w:t xml:space="preserve">not merely as a designer, but as a pivotal social agent in Birmingham’s regeneration ecosystem.</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interlinked research questions:</w:t>
      </w:r>
    </w:p>
    <w:p>
      <w:pPr>
        <w:numPr>
          <w:ilvl w:val="0"/>
          <w:numId w:val="1001"/>
        </w:numPr>
        <w:pStyle w:val="Compact"/>
      </w:pPr>
      <w:r>
        <w:t xml:space="preserve">How do architectural practices in United Kingdom Birmingham integrate community co-design into regeneration projects, and what barriers impede meaningful participation?</w:t>
      </w:r>
    </w:p>
    <w:p>
      <w:pPr>
        <w:numPr>
          <w:ilvl w:val="0"/>
          <w:numId w:val="1001"/>
        </w:numPr>
        <w:pStyle w:val="Compact"/>
      </w:pPr>
      <w:r>
        <w:t xml:space="preserve">To what extent do Architects prioritize long-term social equity (e.g., preventing displacement, enabling cultural continuity) over short-term economic metrics in Birmingham’s evolving urban fabric?</w:t>
      </w:r>
    </w:p>
    <w:p>
      <w:pPr>
        <w:numPr>
          <w:ilvl w:val="0"/>
          <w:numId w:val="1001"/>
        </w:numPr>
        <w:pStyle w:val="Compact"/>
      </w:pPr>
      <w:r>
        <w:t xml:space="preserve">What institutional and professional frameworks can empower Architects to embed equity as a core design principle within Birmingham’s planning culture?</w:t>
      </w:r>
    </w:p>
    <w:bookmarkEnd w:id="22"/>
    <w:bookmarkStart w:id="23" w:name="methodology-a-mixed-methods-approach"/>
    <w:p>
      <w:pPr>
        <w:pStyle w:val="Heading2"/>
      </w:pPr>
      <w:r>
        <w:t xml:space="preserve">Methodology: A Mixed-Methods Approach</w:t>
      </w:r>
    </w:p>
    <w:p>
      <w:pPr>
        <w:pStyle w:val="FirstParagraph"/>
      </w:pPr>
      <w:r>
        <w:t xml:space="preserve">This research employs a pragmatic methodology combining qualitative interviews with Birmingham-based Architects, spatial analysis of regeneration sites, and policy document review. Phase 1 involves semi-structured interviews with 15+ Architects from firms like BDP, Wates Group (Birmingham), and community-focused practices such as Squire &amp; Partners’ Eastside projects. Participants will be selected to represent diverse scales (from £500k housing schemes to £20M masterplans) and firm types (private, public, social enterprise). Phase 2 conducts comparative spatial analysis of three regeneration corridors in Birmingham—Digbeth (cultural focus), Selly Oak (social housing), and New Islington (mixed-use)—using GIS mapping to correlate architectural interventions with census data on displacement risk. Phase 3 reviews the UK’s National Planning Policy Framework (NPPF) and Birmingham City Council’s Local Plan, identifying policy tensions that constrain Architects’ equity-focused practice. Ethical approval will be sought through the University of Birmingham Ethics Committee, ensuring community consent via participatory workshops in target neighborhoods.</w:t>
      </w:r>
    </w:p>
    <w:bookmarkEnd w:id="23"/>
    <w:bookmarkStart w:id="24" w:name="X2fe2b08f8770e79c1fc45bb7f2ed198e7bd8f24"/>
    <w:p>
      <w:pPr>
        <w:pStyle w:val="Heading2"/>
      </w:pPr>
      <w:r>
        <w:t xml:space="preserve">Significance: Why This Thesis Proposal Matters for United Kingdom Birmingham</w:t>
      </w:r>
    </w:p>
    <w:p>
      <w:pPr>
        <w:pStyle w:val="FirstParagraph"/>
      </w:pPr>
      <w:r>
        <w:t xml:space="preserve">Birmingham’s 2031 population projection of 1.3 million necessitates unprecedented urban investment (Birmingham City Council, 2023). However, without intentional architectural strategy, regeneration risks exacerbating inequality—evidenced by the £8k average annual rent increase in Birmingham city centre since 2019 (Land Registry). This Thesis Proposal offers actionable insights for:</w:t>
      </w:r>
    </w:p>
    <w:p>
      <w:pPr>
        <w:numPr>
          <w:ilvl w:val="0"/>
          <w:numId w:val="1002"/>
        </w:numPr>
        <w:pStyle w:val="Compact"/>
      </w:pPr>
      <w:r>
        <w:rPr>
          <w:bCs/>
          <w:b/>
        </w:rPr>
        <w:t xml:space="preserve">Practitioners</w:t>
      </w:r>
      <w:r>
        <w:t xml:space="preserve">: Developing a "Regeneration Equity Framework" for Architects to assess social impact pre-design.</w:t>
      </w:r>
    </w:p>
    <w:p>
      <w:pPr>
        <w:numPr>
          <w:ilvl w:val="0"/>
          <w:numId w:val="1002"/>
        </w:numPr>
        <w:pStyle w:val="Compact"/>
      </w:pPr>
      <w:r>
        <w:rPr>
          <w:bCs/>
          <w:b/>
        </w:rPr>
        <w:t xml:space="preserve">Policymakers</w:t>
      </w:r>
      <w:r>
        <w:t xml:space="preserve">: Informing amendments to Birmingham’s Local Plan, aligning with UK Government’s 2030 net-zero targets and the UN SDGs.</w:t>
      </w:r>
    </w:p>
    <w:p>
      <w:pPr>
        <w:numPr>
          <w:ilvl w:val="0"/>
          <w:numId w:val="1002"/>
        </w:numPr>
        <w:pStyle w:val="Compact"/>
      </w:pPr>
      <w:r>
        <w:rPr>
          <w:bCs/>
          <w:b/>
        </w:rPr>
        <w:t xml:space="preserve">Communities</w:t>
      </w:r>
      <w:r>
        <w:t xml:space="preserve">: Providing tools for residents to advocate for architecture that preserves cultural identity amid change (e.g., protecting Black British heritage in areas like Sparkbrook).</w:t>
      </w:r>
    </w:p>
    <w:p>
      <w:pPr>
        <w:pStyle w:val="FirstParagraph"/>
      </w:pPr>
      <w:r>
        <w:t xml:space="preserve">Crucially, this work positions Birmingham not as a peripheral case study but as a critical testing ground for UK-wide urban policy. As the United Kingdom’s most ethnically diverse city, its architectural challenges mirror national tensions between growth and inclusion—making findings transferable to cities like Leeds or Manchester.</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three key contributions. First, it will produce the first systematic analysis of how Architects in United Kingdom Birmingham operationalize equity within market-driven regeneration models. Second, it develops a practitioner toolkit—derived from fieldwork—to measure social impact metrics (e.g., "cultural displacement index") alongside traditional architectural KPIs. Third, it proposes reforms to UK professional standards (e.g., RIBA’s Charter) that mandate community co-design as a prerequisite for accreditation in high-impact projects. These outcomes directly address Birmingham City Council’s stated priority of "regeneration without displacement" and the UK government’s 2021 Levelling Up agenda.</w:t>
      </w:r>
    </w:p>
    <w:bookmarkEnd w:id="25"/>
    <w:bookmarkStart w:id="26" w:name="timeline-and-academic-rigor"/>
    <w:p>
      <w:pPr>
        <w:pStyle w:val="Heading2"/>
      </w:pPr>
      <w:r>
        <w:t xml:space="preserve">Timeline and Academic Rigor</w:t>
      </w:r>
    </w:p>
    <w:p>
      <w:pPr>
        <w:pStyle w:val="FirstParagraph"/>
      </w:pPr>
      <w:r>
        <w:t xml:space="preserve">The proposed research spans 36 months, adhering to rigorous academic standards. Months 1–6 focus on literature review and interview protocol design; months 7–18 involve fieldwork and data analysis; months 19–30 are dedicated to drafting findings; and months 31–36 finalize the thesis. All work aligns with the University of Birmingham’s Research Excellence Framework (REF) criteria, ensuring methodological transparency through public data repositories and peer-reviewed conference presentations at events like RIBA’s National Conference.</w:t>
      </w:r>
    </w:p>
    <w:bookmarkEnd w:id="26"/>
    <w:bookmarkStart w:id="27" w:name="X5261c196e0475f91b1ee80ebe2a5b979b90179b"/>
    <w:p>
      <w:pPr>
        <w:pStyle w:val="Heading2"/>
      </w:pPr>
      <w:r>
        <w:t xml:space="preserve">Conclusion: Architect as Catalyst for Equitable Birmingham</w:t>
      </w:r>
    </w:p>
    <w:p>
      <w:pPr>
        <w:pStyle w:val="FirstParagraph"/>
      </w:pPr>
      <w:r>
        <w:t xml:space="preserve">Birmingham’s architectural renaissance cannot be measured solely by skyline transformations. This Thesis Proposal asserts that the true success of regeneration in United Kingdom Birmingham hinges on the profession of</w:t>
      </w:r>
      <w:r>
        <w:t xml:space="preserve"> </w:t>
      </w:r>
      <w:r>
        <w:rPr>
          <w:bCs/>
          <w:b/>
        </w:rPr>
        <w:t xml:space="preserve">Architect</w:t>
      </w:r>
      <w:r>
        <w:t xml:space="preserve"> </w:t>
      </w:r>
      <w:r>
        <w:t xml:space="preserve">embracing its role as a catalyst for social justice. By centering marginalized voices and redefining "value" beyond property metrics, Architects can build not just structures, but sustainable communities. This research is not merely an academic exercise—it is a call to action for Birmingham’s built environment to reflect the city’s vibrant humanity. As the United Kingdom grapples with its own equity challenges, Birmingham’s</w:t>
      </w:r>
      <w:r>
        <w:t xml:space="preserve"> </w:t>
      </w:r>
      <w:r>
        <w:rPr>
          <w:bCs/>
          <w:b/>
        </w:rPr>
        <w:t xml:space="preserve">Architect</w:t>
      </w:r>
      <w:r>
        <w:t xml:space="preserve">s stand at a pivotal moment: to shape cities where growth belongs to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Architect-Led Regeneration and Social Equity in United Kingdom Birmingham</dc:title>
  <dc:creator/>
  <dc:language>en</dc:language>
  <cp:keywords/>
  <dcterms:created xsi:type="dcterms:W3CDTF">2025-12-09T07:36:30Z</dcterms:created>
  <dcterms:modified xsi:type="dcterms:W3CDTF">2025-12-09T07:36:30Z</dcterms:modified>
</cp:coreProperties>
</file>

<file path=docProps/custom.xml><?xml version="1.0" encoding="utf-8"?>
<Properties xmlns="http://schemas.openxmlformats.org/officeDocument/2006/custom-properties" xmlns:vt="http://schemas.openxmlformats.org/officeDocument/2006/docPropsVTypes"/>
</file>