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b8d72140729eabbf9d169c12b16a2644de9a95c"/>
    <w:p>
      <w:pPr>
        <w:pStyle w:val="Heading1"/>
      </w:pPr>
      <w:r>
        <w:t xml:space="preserve">Thesis Proposal: Advancing Sustainable Architectural Practice in United States Miami</w:t>
      </w:r>
    </w:p>
    <w:bookmarkStart w:id="20" w:name="abstract"/>
    <w:p>
      <w:pPr>
        <w:pStyle w:val="Heading2"/>
      </w:pPr>
      <w:r>
        <w:t xml:space="preserve">Abstract</w:t>
      </w:r>
    </w:p>
    <w:p>
      <w:pPr>
        <w:pStyle w:val="FirstParagraph"/>
      </w:pPr>
      <w:r>
        <w:t xml:space="preserve">This Thesis Proposal outlines a comprehensive research study addressing the urgent need for innovative, climate-responsive architectural practice within Miami, Florida—a city emblematic of the United States' most vulnerable coastal metropolises. As sea-level rise accelerates and extreme weather events intensify, the role of the Architect in Miami transcends traditional design to become a critical agent of resilience and cultural preservation. This research proposes a framework integrating bioclimatic design principles, community-driven spatial planning, and adaptive reuse strategies tailored specifically for Miami's unique socio-environmental context. By examining case studies from recent hurricane-impacted neighborhoods like Little Haiti and the Design District, this Thesis Proposal establishes that the Architect must evolve beyond aesthetic concerns to become a multidisciplinary urban strategist. The findings will directly inform policy recommendations for municipal building codes in Miami-Dade County, positioning United States Miami as a global model for equitable climate adaptation.</w:t>
      </w:r>
    </w:p>
    <w:bookmarkEnd w:id="20"/>
    <w:bookmarkStart w:id="21" w:name="X5feb489feedd7283589a208e8e34fcc6e3cd3fb"/>
    <w:p>
      <w:pPr>
        <w:pStyle w:val="Heading2"/>
      </w:pPr>
      <w:r>
        <w:t xml:space="preserve">1. Introduction: The Imperative for Miami-Centric Architectural Innovation</w:t>
      </w:r>
    </w:p>
    <w:p>
      <w:pPr>
        <w:pStyle w:val="FirstParagraph"/>
      </w:pPr>
      <w:r>
        <w:t xml:space="preserve">Miami represents a microcosm of the 21st-century architectural challenge within the United States: how to design and build sustainably in a rapidly warming world without sacrificing cultural identity or economic equity. As one of the fastest-growing cities in the United States, Miami faces existential threats from climate change—including saltwater intrusion, intensified tropical storms, and heat island effects—yet its architectural response remains fragmented. The current paradigm often prioritizes short-term aesthetics over long-term resilience, leaving communities like those in Wynwood and Overtown disproportionately vulnerable. This Thesis Proposal argues that the Architect operating within United States Miami must adopt a radically contextual approach that acknowledges the city’s Caribbean-African-American cultural tapestry, its history as a migration hub, and its position on the front lines of climate crisis. The research interrogates whether conventional architectural education adequately prepares practitioners for Miami's specific demands or if new pedagogical models are required.</w:t>
      </w:r>
    </w:p>
    <w:bookmarkEnd w:id="21"/>
    <w:bookmarkStart w:id="22" w:name="X1d5d8cf8a20ebd3a015da1c25afe534b7c39a8d"/>
    <w:p>
      <w:pPr>
        <w:pStyle w:val="Heading2"/>
      </w:pPr>
      <w:r>
        <w:t xml:space="preserve">2. Problem Statement: The Gap in Miami's Architectural Resilience Framework</w:t>
      </w:r>
    </w:p>
    <w:p>
      <w:pPr>
        <w:pStyle w:val="FirstParagraph"/>
      </w:pPr>
      <w:r>
        <w:t xml:space="preserve">Despite Miami’s designation as a climate hotspot, its built environment lags in implementing holistic resilience strategies. Current building codes often fail to address the compounded risks of flooding and wind damage, while affordable housing initiatives rarely incorporate adaptive design. Crucially, the Architect is frequently excluded from early-stage urban planning dialogues concerning climate adaptation—resulting in solutions that are either technologically rigid (e.g., elevating structures without community input) or culturally insensitive (e.g., erasing historic neighborhood fabric). This disconnect between architectural practice and Miami’s lived realities creates a dangerous gap: the Architect is expected to solve complex systemic problems without the necessary tools, data, or community trust. Furthermore, Miami’s status as a U.S. city with significant non-English-speaking populations demands that architectural communication and engagement strategies be fundamentally reimagined—a dimension largely absent from national architectural discourse.</w:t>
      </w:r>
    </w:p>
    <w:bookmarkEnd w:id="22"/>
    <w:bookmarkStart w:id="23" w:name="research-objectives"/>
    <w:p>
      <w:pPr>
        <w:pStyle w:val="Heading2"/>
      </w:pPr>
      <w:r>
        <w:t xml:space="preserve">3. Research Objectives</w:t>
      </w:r>
    </w:p>
    <w:p>
      <w:pPr>
        <w:pStyle w:val="FirstParagraph"/>
      </w:pPr>
      <w:r>
        <w:t xml:space="preserve">This Thesis Proposal establishes four interconnected objectives to redefine the Architect’s role in United States Miami:</w:t>
      </w:r>
    </w:p>
    <w:p>
      <w:pPr>
        <w:numPr>
          <w:ilvl w:val="0"/>
          <w:numId w:val="1001"/>
        </w:numPr>
        <w:pStyle w:val="Compact"/>
      </w:pPr>
      <w:r>
        <w:t xml:space="preserve">To develop a localized "Miami Resilience Index" assessing building performance against climate stressors (flooding, wind, heat) while incorporating cultural significance metrics.</w:t>
      </w:r>
    </w:p>
    <w:p>
      <w:pPr>
        <w:numPr>
          <w:ilvl w:val="0"/>
          <w:numId w:val="1001"/>
        </w:numPr>
        <w:pStyle w:val="Compact"/>
      </w:pPr>
      <w:r>
        <w:t xml:space="preserve">To co-design community-led housing prototypes with residents of flood-vulnerable neighborhoods, ensuring the Architect actively translates community needs into technical solutions.</w:t>
      </w:r>
    </w:p>
    <w:p>
      <w:pPr>
        <w:numPr>
          <w:ilvl w:val="0"/>
          <w:numId w:val="1001"/>
        </w:numPr>
        <w:pStyle w:val="Compact"/>
      </w:pPr>
      <w:r>
        <w:t xml:space="preserve">To analyze the economic viability of integrating passive cooling and renewable energy systems into Miami’s affordable housing stock—a critical gap in current Architectural practice.</w:t>
      </w:r>
    </w:p>
    <w:p>
      <w:pPr>
        <w:numPr>
          <w:ilvl w:val="0"/>
          <w:numId w:val="1001"/>
        </w:numPr>
        <w:pStyle w:val="Compact"/>
      </w:pPr>
      <w:r>
        <w:t xml:space="preserve">To propose a revised model for architectural licensure and continuing education that mandates climate resilience training specific to coastal urban environments like Miami.</w:t>
      </w:r>
    </w:p>
    <w:bookmarkEnd w:id="23"/>
    <w:bookmarkStart w:id="24" w:name="methodology-a-multidisciplinary-approach"/>
    <w:p>
      <w:pPr>
        <w:pStyle w:val="Heading2"/>
      </w:pPr>
      <w:r>
        <w:t xml:space="preserve">4. Methodology: A Multidisciplinary Approach</w:t>
      </w:r>
    </w:p>
    <w:p>
      <w:pPr>
        <w:pStyle w:val="FirstParagraph"/>
      </w:pPr>
      <w:r>
        <w:t xml:space="preserve">Employing a mixed-methods framework, this research combines quantitative data analysis with participatory design. Phase 1 involves GIS mapping of Miami-Dade County’s infrastructure vulnerabilities against census tract socio-economic data to identify high-risk, high-need zones. Phase 2 conducts co-design workshops in partnership with community organizations (e.g., Mi Casa Fuerte) where the Architect facilitates dialogue between residents, engineers, and policymakers—ensuring solutions reflect both technical feasibility and cultural values. Phase 3 tests small-scale prototypes using parametric modeling software to simulate hurricane impacts under current vs. proposed design parameters. Crucially, all findings will be validated through stakeholder feedback sessions across Miami’s diverse neighborhoods (Coral Gables, Liberty City, Brickell) to ensure the Architect’s work remains grounded in real-world conditions rather than theoretical models.</w:t>
      </w:r>
    </w:p>
    <w:bookmarkEnd w:id="24"/>
    <w:bookmarkStart w:id="25" w:name="Xef75e63d185394ef078f39db09a83d1c34158bf"/>
    <w:p>
      <w:pPr>
        <w:pStyle w:val="Heading2"/>
      </w:pPr>
      <w:r>
        <w:t xml:space="preserve">5. Significance: Why This Thesis Proposal Matters for United States Miami</w:t>
      </w:r>
    </w:p>
    <w:p>
      <w:pPr>
        <w:pStyle w:val="FirstParagraph"/>
      </w:pPr>
      <w:r>
        <w:t xml:space="preserve">The outcomes of this research will directly address Miami’s critical need for architecture that is both environmentally adaptive and socially just. By centering the Architect as a collaborative community leader rather than a solitary designer, this Thesis Proposal challenges the industry to move beyond "greenwashing" toward genuine climate action. The proposed Miami Resilience Index could become a template for other U.S. coastal cities facing similar threats, positioning United States Miami not as a victim of climate change but as an innovator in architectural response. Furthermore, by demonstrating the economic benefits of resilient design—such as reduced long-term infrastructure costs and increased property values—the research will provide compelling arguments for municipal policy shifts that prioritize the Architect’s expertise in urban planning councils.</w:t>
      </w:r>
    </w:p>
    <w:bookmarkEnd w:id="25"/>
    <w:bookmarkStart w:id="26" w:name="Xb5ad83d7db89f8b43623258db2c0af2d995caf0"/>
    <w:p>
      <w:pPr>
        <w:pStyle w:val="Heading2"/>
      </w:pPr>
      <w:r>
        <w:t xml:space="preserve">6. Conclusion: The Architect as Urban Pioneer</w:t>
      </w:r>
    </w:p>
    <w:p>
      <w:pPr>
        <w:pStyle w:val="FirstParagraph"/>
      </w:pPr>
      <w:r>
        <w:t xml:space="preserve">In United States Miami, the future of architectural practice is inseparable from the city’s survival. This Thesis Proposal asserts that a new generation of Architect must emerge—one equipped to navigate climate science, community engagement, and cultural nuance with equal skill. Through rigorous research and tangible community partnerships, this study will establish a blueprint for how the Architect can transform Miami’s built environment into a resilient, equitable model for the entire nation. The stakes are high: as sea levels rise by 18 inches by 2050 according to NOAA projections, every design decision made today will shape generations of Miamians. This Thesis Proposal is not merely academic; it is an urgent call for the Architect to step into their most vital role yet—guardian of Miami’s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Architectural Practice in United States Miami</dc:title>
  <dc:creator/>
  <dc:language>en</dc:language>
  <cp:keywords/>
  <dcterms:created xsi:type="dcterms:W3CDTF">2025-12-10T21:30:16Z</dcterms:created>
  <dcterms:modified xsi:type="dcterms:W3CDTF">2025-12-10T21:30:16Z</dcterms:modified>
</cp:coreProperties>
</file>

<file path=docProps/custom.xml><?xml version="1.0" encoding="utf-8"?>
<Properties xmlns="http://schemas.openxmlformats.org/officeDocument/2006/custom-properties" xmlns:vt="http://schemas.openxmlformats.org/officeDocument/2006/docPropsVTypes"/>
</file>