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Architectural</w:t>
      </w:r>
      <w:r>
        <w:t xml:space="preserve"> </w:t>
      </w:r>
      <w:r>
        <w:t xml:space="preserve">Practice</w:t>
      </w:r>
      <w:r>
        <w:t xml:space="preserve"> </w:t>
      </w:r>
      <w:r>
        <w:t xml:space="preserve">and</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Tashkent,</w:t>
      </w:r>
      <w:r>
        <w:t xml:space="preserve"> </w:t>
      </w:r>
      <w:r>
        <w:t xml:space="preserve">Uzbekistan</w:t>
      </w:r>
    </w:p>
    <w:bookmarkStart w:id="28" w:name="X26fd0ff26b78e42da2a72d0c44d8210bb573143"/>
    <w:p>
      <w:pPr>
        <w:pStyle w:val="Heading1"/>
      </w:pPr>
      <w:r>
        <w:t xml:space="preserve">Thesis Proposal: Integrating Cultural Heritage and Modern Innovation in Architectural Practice for Sustainable Urban Development in Tashkent, Uzbekistan</w:t>
      </w:r>
    </w:p>
    <w:bookmarkStart w:id="20" w:name="X5823cfb0338d2ac945da51f19acddef20db207a"/>
    <w:p>
      <w:pPr>
        <w:pStyle w:val="Heading2"/>
      </w:pPr>
      <w:r>
        <w:t xml:space="preserve">Introduction: The Urgent Imperative for Contextual Architecture in Tashkent</w:t>
      </w:r>
    </w:p>
    <w:p>
      <w:pPr>
        <w:pStyle w:val="FirstParagraph"/>
      </w:pPr>
      <w:r>
        <w:t xml:space="preserve">The city of Tashkent, the vibrant capital of Uzbekistan, stands at a pivotal crossroads where its millennia-old architectural legacy collides with unprecedented urban transformation. As the nation advances toward its strategic vision of "Uzbekistan 2030," the role of the</w:t>
      </w:r>
      <w:r>
        <w:t xml:space="preserve"> </w:t>
      </w:r>
      <w:r>
        <w:rPr>
          <w:iCs/>
          <w:i/>
        </w:rPr>
        <w:t xml:space="preserve">Architect</w:t>
      </w:r>
      <w:r>
        <w:t xml:space="preserve"> </w:t>
      </w:r>
      <w:r>
        <w:t xml:space="preserve">transcends mere design to become a critical agent of cultural preservation and sustainable progress. This Thesis Proposal outlines a comprehensive research agenda addressing the urgent need for architecture that harmonizes historical sensitivity with contemporary urban demands in</w:t>
      </w:r>
      <w:r>
        <w:t xml:space="preserve"> </w:t>
      </w:r>
      <w:r>
        <w:rPr>
          <w:bCs/>
          <w:b/>
        </w:rPr>
        <w:t xml:space="preserve">Uzbekistan Tashkent</w:t>
      </w:r>
      <w:r>
        <w:t xml:space="preserve">. The current development trajectory risks erasing the city's unique identity through generic high-rise construction, while environmental challenges like water scarcity and energy inefficiency demand contextually rooted solutions. This research positions the</w:t>
      </w:r>
      <w:r>
        <w:t xml:space="preserve"> </w:t>
      </w:r>
      <w:r>
        <w:rPr>
          <w:iCs/>
          <w:i/>
        </w:rPr>
        <w:t xml:space="preserve">Architect</w:t>
      </w:r>
      <w:r>
        <w:t xml:space="preserve"> </w:t>
      </w:r>
      <w:r>
        <w:t xml:space="preserve">as a pivotal figure who must navigate between Uzbekistan's rich architectural heritage—evident in Islamic geometric patterns, tilework (kashi), and courtyard layouts—and the realities of 21st-century urbanization.</w:t>
      </w:r>
    </w:p>
    <w:bookmarkEnd w:id="20"/>
    <w:bookmarkStart w:id="21" w:name="Xf04706aeb43e01ff7fa3cef78e5584c701bc73c"/>
    <w:p>
      <w:pPr>
        <w:pStyle w:val="Heading2"/>
      </w:pPr>
      <w:r>
        <w:t xml:space="preserve">Problem Statement: The Fragmentation of Architectural Identity in Tashkent</w:t>
      </w:r>
    </w:p>
    <w:p>
      <w:pPr>
        <w:pStyle w:val="FirstParagraph"/>
      </w:pPr>
      <w:r>
        <w:t xml:space="preserve">Recent decades have witnessed Tashkent's rapid physical expansion, with new districts like Yunusobod and Chilanzar prioritizing quantity over cultural continuity. This has led to a critical disconnect between built environment and Uzbek identity, where modern structures often lack contextual resonance. The prevailing approach treats architecture as an isolated technical exercise rather than a cultural dialogue. Crucially, this research identifies three interconnected gaps: (1) the absence of standardized guidelines for integrating traditional Uzbek architectural elements into contemporary projects, (2) insufficient consideration of Tashkent's arid climate and resource constraints in design methodologies, and (3) minimal professional development pathways for</w:t>
      </w:r>
      <w:r>
        <w:t xml:space="preserve"> </w:t>
      </w:r>
      <w:r>
        <w:rPr>
          <w:iCs/>
          <w:i/>
        </w:rPr>
        <w:t xml:space="preserve">Architect</w:t>
      </w:r>
      <w:r>
        <w:t xml:space="preserve">s to master sustainable practices within Uzbekistan's unique socio-ecological framework. Without addressing these gaps, the</w:t>
      </w:r>
      <w:r>
        <w:t xml:space="preserve"> </w:t>
      </w:r>
      <w:r>
        <w:rPr>
          <w:bCs/>
          <w:b/>
        </w:rPr>
        <w:t xml:space="preserve">Thesis Proposal</w:t>
      </w:r>
      <w:r>
        <w:t xml:space="preserve"> </w:t>
      </w:r>
      <w:r>
        <w:t xml:space="preserve">argues, Tashkent risks becoming a textbook example of homogenized urbanism—where the city's soul is lost in pursuit of modernity.</w:t>
      </w:r>
    </w:p>
    <w:bookmarkEnd w:id="21"/>
    <w:bookmarkStart w:id="22" w:name="X8922d739e2ed1189caf6c6920458117c343e5e8"/>
    <w:p>
      <w:pPr>
        <w:pStyle w:val="Heading2"/>
      </w:pPr>
      <w:r>
        <w:t xml:space="preserve">Research Objectives: Towards a Holistic Architectural Framework</w:t>
      </w:r>
    </w:p>
    <w:p>
      <w:pPr>
        <w:pStyle w:val="FirstParagraph"/>
      </w:pPr>
      <w:r>
        <w:t xml:space="preserve">This study establishes four core objectives to redefine architectural practice in Tashkent:</w:t>
      </w:r>
    </w:p>
    <w:p>
      <w:pPr>
        <w:numPr>
          <w:ilvl w:val="0"/>
          <w:numId w:val="1001"/>
        </w:numPr>
        <w:pStyle w:val="Compact"/>
      </w:pPr>
      <w:r>
        <w:rPr>
          <w:bCs/>
          <w:b/>
        </w:rPr>
        <w:t xml:space="preserve">Document Cultural Continuity:</w:t>
      </w:r>
      <w:r>
        <w:t xml:space="preserve"> </w:t>
      </w:r>
      <w:r>
        <w:t xml:space="preserve">Systematically analyze historical and vernacular architectural techniques (e.g., windcatchers for natural cooling, water channels in traditional homes) to develop a database of reusable elements for contemporary design.</w:t>
      </w:r>
    </w:p>
    <w:p>
      <w:pPr>
        <w:numPr>
          <w:ilvl w:val="0"/>
          <w:numId w:val="1001"/>
        </w:numPr>
        <w:pStyle w:val="Compact"/>
      </w:pPr>
      <w:r>
        <w:rPr>
          <w:bCs/>
          <w:b/>
        </w:rPr>
        <w:t xml:space="preserve">Evaluate Climate Resilience:</w:t>
      </w:r>
      <w:r>
        <w:t xml:space="preserve"> </w:t>
      </w:r>
      <w:r>
        <w:t xml:space="preserve">Assess energy efficiency metrics and water management strategies in recent Tashkent projects to identify best practices applicable to Uzbekistan's semi-arid climate.</w:t>
      </w:r>
    </w:p>
    <w:p>
      <w:pPr>
        <w:numPr>
          <w:ilvl w:val="0"/>
          <w:numId w:val="1001"/>
        </w:numPr>
        <w:pStyle w:val="Compact"/>
      </w:pPr>
      <w:r>
        <w:rPr>
          <w:bCs/>
          <w:b/>
        </w:rPr>
        <w:t xml:space="preserve">Develop Professional Protocols:</w:t>
      </w:r>
      <w:r>
        <w:t xml:space="preserve"> </w:t>
      </w:r>
      <w:r>
        <w:t xml:space="preserve">Co-create with leading Uzbek</w:t>
      </w:r>
      <w:r>
        <w:t xml:space="preserve"> </w:t>
      </w:r>
      <w:r>
        <w:rPr>
          <w:iCs/>
          <w:i/>
        </w:rPr>
        <w:t xml:space="preserve">Architect</w:t>
      </w:r>
      <w:r>
        <w:t xml:space="preserve">s a practical framework for "Sustainable Contextual Architecture" tailored to Tashkent's urban fabric and regulatory environment.</w:t>
      </w:r>
    </w:p>
    <w:p>
      <w:pPr>
        <w:numPr>
          <w:ilvl w:val="0"/>
          <w:numId w:val="1001"/>
        </w:numPr>
        <w:pStyle w:val="Compact"/>
      </w:pPr>
      <w:r>
        <w:rPr>
          <w:bCs/>
          <w:b/>
        </w:rPr>
        <w:t xml:space="preserve">Promote Stakeholder Engagement:</w:t>
      </w:r>
      <w:r>
        <w:t xml:space="preserve"> </w:t>
      </w:r>
      <w:r>
        <w:t xml:space="preserve">Investigate how community participation in the design process can strengthen cultural authenticity and social sustainability in new developments across Uzbekistan Tashkent.</w:t>
      </w:r>
    </w:p>
    <w:bookmarkEnd w:id="22"/>
    <w:bookmarkStart w:id="23" w:name="Xc01a09cf5b604b70d293a169cb792a472b66dfc"/>
    <w:p>
      <w:pPr>
        <w:pStyle w:val="Heading2"/>
      </w:pPr>
      <w:r>
        <w:t xml:space="preserve">Literature Review: Bridging Global Discourse and Local Context</w:t>
      </w:r>
    </w:p>
    <w:p>
      <w:pPr>
        <w:pStyle w:val="FirstParagraph"/>
      </w:pPr>
      <w:r>
        <w:t xml:space="preserve">While global scholarship on sustainable architecture (e.g., Kibert's work on green buildings) is abundant, it often overlooks Central Asia's specific challenges. Research by scholars like Dr. Nargiza Ibragimova highlights Uzbekistan's unique architectural traditions but lacks actionable integration models for urban development. Similarly, studies on post-Soviet cityscapes (e.g., Tsenova’s work on Central Asian capitals) identify fragmentation without prescribing solutions for the</w:t>
      </w:r>
      <w:r>
        <w:t xml:space="preserve"> </w:t>
      </w:r>
      <w:r>
        <w:rPr>
          <w:iCs/>
          <w:i/>
        </w:rPr>
        <w:t xml:space="preserve">Architect</w:t>
      </w:r>
      <w:r>
        <w:t xml:space="preserve">'s role. This thesis uniquely bridges these gaps by grounding global sustainability principles in Uzbekistan's tangible heritage—moving beyond theoretical discourse to produce tools for practitioners. It aligns with Uzbekistan's national "Green Economy" strategy and UNESCO’s emphasis on cultural landscape preservation, positioning the</w:t>
      </w:r>
      <w:r>
        <w:t xml:space="preserve"> </w:t>
      </w:r>
      <w:r>
        <w:rPr>
          <w:bCs/>
          <w:b/>
        </w:rPr>
        <w:t xml:space="preserve">Thesis Proposal</w:t>
      </w:r>
      <w:r>
        <w:t xml:space="preserve"> </w:t>
      </w:r>
      <w:r>
        <w:t xml:space="preserve">as both academically rigorous and nationally urgent.</w:t>
      </w:r>
    </w:p>
    <w:bookmarkEnd w:id="23"/>
    <w:bookmarkStart w:id="24" w:name="X6c89f85a6bdb4b5e4156d1f6448f381b3de13bc"/>
    <w:p>
      <w:pPr>
        <w:pStyle w:val="Heading2"/>
      </w:pPr>
      <w:r>
        <w:t xml:space="preserve">Methodology: A Participatory Action Research Approach</w:t>
      </w:r>
    </w:p>
    <w:p>
      <w:pPr>
        <w:pStyle w:val="FirstParagraph"/>
      </w:pPr>
      <w:r>
        <w:t xml:space="preserve">This research employs a mixed-methods design to ensure practical relevance for architects in Uzbekistan Tashkent:</w:t>
      </w:r>
    </w:p>
    <w:p>
      <w:pPr>
        <w:numPr>
          <w:ilvl w:val="0"/>
          <w:numId w:val="1002"/>
        </w:numPr>
        <w:pStyle w:val="Compact"/>
      </w:pPr>
      <w:r>
        <w:rPr>
          <w:bCs/>
          <w:b/>
        </w:rPr>
        <w:t xml:space="preserve">Case Study Analysis:</w:t>
      </w:r>
      <w:r>
        <w:t xml:space="preserve"> </w:t>
      </w:r>
      <w:r>
        <w:t xml:space="preserve">Comparative study of 15 projects in Tashkent (2015–present), including the new Tashkent International Airport, Uzbekistan State University, and residential complexes. Metrics include material sourcing, energy use, cultural references, and community feedback.</w:t>
      </w:r>
    </w:p>
    <w:p>
      <w:pPr>
        <w:numPr>
          <w:ilvl w:val="0"/>
          <w:numId w:val="1002"/>
        </w:numPr>
        <w:pStyle w:val="Compact"/>
      </w:pPr>
      <w:r>
        <w:rPr>
          <w:bCs/>
          <w:b/>
        </w:rPr>
        <w:t xml:space="preserve">Architect Workshops:</w:t>
      </w:r>
      <w:r>
        <w:t xml:space="preserve"> </w:t>
      </w:r>
      <w:r>
        <w:t xml:space="preserve">Collaborative sessions with 30+ licensed</w:t>
      </w:r>
      <w:r>
        <w:t xml:space="preserve"> </w:t>
      </w:r>
      <w:r>
        <w:rPr>
          <w:iCs/>
          <w:i/>
        </w:rPr>
        <w:t xml:space="preserve">Architect</w:t>
      </w:r>
      <w:r>
        <w:t xml:space="preserve">s from Tashkent firms (e.g., UzbekProject, Tashkent Architecture Bureau) to co-design the "Contextual Sustainability Checklist" for urban projects.</w:t>
      </w:r>
    </w:p>
    <w:p>
      <w:pPr>
        <w:numPr>
          <w:ilvl w:val="0"/>
          <w:numId w:val="1002"/>
        </w:numPr>
        <w:pStyle w:val="Compact"/>
      </w:pPr>
      <w:r>
        <w:rPr>
          <w:bCs/>
          <w:b/>
        </w:rPr>
        <w:t xml:space="preserve">Field Documentation:</w:t>
      </w:r>
      <w:r>
        <w:t xml:space="preserve"> </w:t>
      </w:r>
      <w:r>
        <w:t xml:space="preserve">Photogrammetry and environmental testing (solar gain, thermal comfort) at heritage sites like the Kalta Minor Minaret and Chorsu Bazaar to inform passive design strategies.</w:t>
      </w:r>
    </w:p>
    <w:p>
      <w:pPr>
        <w:numPr>
          <w:ilvl w:val="0"/>
          <w:numId w:val="1002"/>
        </w:numPr>
        <w:pStyle w:val="Compact"/>
      </w:pPr>
      <w:r>
        <w:rPr>
          <w:bCs/>
          <w:b/>
        </w:rPr>
        <w:t xml:space="preserve">Stakeholder Interviews:</w:t>
      </w:r>
      <w:r>
        <w:t xml:space="preserve"> </w:t>
      </w:r>
      <w:r>
        <w:t xml:space="preserve">Discussions with city planners (Tashkent City Administration), cultural custodians (Uzbekistan Institute of Architecture), and residents to ensure proposals reflect ground realities.</w:t>
      </w:r>
    </w:p>
    <w:bookmarkEnd w:id="24"/>
    <w:bookmarkStart w:id="25" w:name="expected-outcomes-and-significance"/>
    <w:p>
      <w:pPr>
        <w:pStyle w:val="Heading2"/>
      </w:pPr>
      <w:r>
        <w:t xml:space="preserve">Expected Outcomes and Significance</w:t>
      </w:r>
    </w:p>
    <w:p>
      <w:pPr>
        <w:pStyle w:val="FirstParagraph"/>
      </w:pPr>
      <w:r>
        <w:t xml:space="preserve">The</w:t>
      </w:r>
      <w:r>
        <w:t xml:space="preserve"> </w:t>
      </w:r>
      <w:r>
        <w:rPr>
          <w:bCs/>
          <w:b/>
        </w:rPr>
        <w:t xml:space="preserve">Thesis Proposal</w:t>
      </w:r>
      <w:r>
        <w:t xml:space="preserve"> </w:t>
      </w:r>
      <w:r>
        <w:t xml:space="preserve">anticipates delivering three transformative outputs: (1) A publicly accessible digital archive of Uzbek architectural motifs adapted for modern construction; (2) A certification framework for "Uzbekistan Sustainable Architect" credentials to elevate professional standards; and (3) Policy briefs advocating for municipal incentives supporting context-sensitive design. These directly address Tashkent’s 2040 Urban Development Strategy, which prioritizes green infrastructure and cultural identity. Crucially, this work will empower the</w:t>
      </w:r>
      <w:r>
        <w:t xml:space="preserve"> </w:t>
      </w:r>
      <w:r>
        <w:rPr>
          <w:iCs/>
          <w:i/>
        </w:rPr>
        <w:t xml:space="preserve">Architect</w:t>
      </w:r>
      <w:r>
        <w:t xml:space="preserve"> </w:t>
      </w:r>
      <w:r>
        <w:t xml:space="preserve">as a catalyst—not just a designer—within Uzbekistan's urban narrative. For example, by reinterpreting traditional water channels as modern stormwater systems (as seen in proposed Tashkent City Park projects), architects can solve ecological challenges while honoring heritage.</w:t>
      </w:r>
    </w:p>
    <w:bookmarkEnd w:id="25"/>
    <w:bookmarkStart w:id="26" w:name="timeline-and-feasibility"/>
    <w:p>
      <w:pPr>
        <w:pStyle w:val="Heading2"/>
      </w:pPr>
      <w:r>
        <w:t xml:space="preserve">Timeline and Feasibility</w:t>
      </w:r>
    </w:p>
    <w:p>
      <w:pPr>
        <w:pStyle w:val="FirstParagraph"/>
      </w:pPr>
      <w:r>
        <w:t xml:space="preserve">The 18-month research timeline is structured for maximum impact on Uzbekistan Tashkent's architectural community:</w:t>
      </w:r>
    </w:p>
    <w:p>
      <w:pPr>
        <w:numPr>
          <w:ilvl w:val="0"/>
          <w:numId w:val="1003"/>
        </w:numPr>
        <w:pStyle w:val="Compact"/>
      </w:pPr>
      <w:r>
        <w:rPr>
          <w:bCs/>
          <w:b/>
        </w:rPr>
        <w:t xml:space="preserve">Months 1–4:</w:t>
      </w:r>
      <w:r>
        <w:t xml:space="preserve"> </w:t>
      </w:r>
      <w:r>
        <w:t xml:space="preserve">Heritage documentation and literature synthesis (in partnership with Tashkent State University of Architecture).</w:t>
      </w:r>
    </w:p>
    <w:p>
      <w:pPr>
        <w:numPr>
          <w:ilvl w:val="0"/>
          <w:numId w:val="1003"/>
        </w:numPr>
        <w:pStyle w:val="Compact"/>
      </w:pPr>
      <w:r>
        <w:rPr>
          <w:bCs/>
          <w:b/>
        </w:rPr>
        <w:t xml:space="preserve">Months 5–10:</w:t>
      </w:r>
      <w:r>
        <w:t xml:space="preserve"> </w:t>
      </w:r>
      <w:r>
        <w:t xml:space="preserve">Fieldwork, case studies, and architect workshops across Tashkent districts.</w:t>
      </w:r>
    </w:p>
    <w:p>
      <w:pPr>
        <w:numPr>
          <w:ilvl w:val="0"/>
          <w:numId w:val="1003"/>
        </w:numPr>
        <w:pStyle w:val="Compact"/>
      </w:pPr>
      <w:r>
        <w:rPr>
          <w:bCs/>
          <w:b/>
        </w:rPr>
        <w:t xml:space="preserve">Months 11–14:</w:t>
      </w:r>
      <w:r>
        <w:t xml:space="preserve"> </w:t>
      </w:r>
      <w:r>
        <w:t xml:space="preserve">Development of the "Contextual Sustainability Toolkit" with stakeholder validation.</w:t>
      </w:r>
    </w:p>
    <w:p>
      <w:pPr>
        <w:numPr>
          <w:ilvl w:val="0"/>
          <w:numId w:val="1003"/>
        </w:numPr>
        <w:pStyle w:val="Compact"/>
      </w:pPr>
      <w:r>
        <w:rPr>
          <w:bCs/>
          <w:b/>
        </w:rPr>
        <w:t xml:space="preserve">Months 15–18:</w:t>
      </w:r>
      <w:r>
        <w:t xml:space="preserve"> </w:t>
      </w:r>
      <w:r>
        <w:t xml:space="preserve">Policy integration, thesis drafting, and dissemination to Uzbek Ministry of Culture/Urban Development.</w:t>
      </w:r>
    </w:p>
    <w:bookmarkEnd w:id="26"/>
    <w:bookmarkStart w:id="27" w:name="X6f503ac8b148148ad2aa8b7fe2f76c93d72e9c3"/>
    <w:p>
      <w:pPr>
        <w:pStyle w:val="Heading2"/>
      </w:pPr>
      <w:r>
        <w:t xml:space="preserve">Conclusion: An Architectural Imperative for Uzbekistan's Future</w:t>
      </w:r>
    </w:p>
    <w:p>
      <w:pPr>
        <w:pStyle w:val="FirstParagraph"/>
      </w:pPr>
      <w:r>
        <w:t xml:space="preserve">In the heart of Central Asia, Tashkent’s architectural journey is not merely about buildings—it is about defining what it means to be Uzbek in the modern era. This Thesis Proposal asserts that the</w:t>
      </w:r>
      <w:r>
        <w:t xml:space="preserve"> </w:t>
      </w:r>
      <w:r>
        <w:rPr>
          <w:iCs/>
          <w:i/>
        </w:rPr>
        <w:t xml:space="preserve">Architect</w:t>
      </w:r>
      <w:r>
        <w:t xml:space="preserve"> </w:t>
      </w:r>
      <w:r>
        <w:t xml:space="preserve">must evolve from a technical role to a cultural steward, weaving together Uzbekistan's past and future through thoughtful design. By centering Tashkent as our laboratory, this research transcends academic inquiry to deliver actionable tools for sustainable urbanization across Uzbekistan. The proposed framework promises to elevate the profession while ensuring that every new structure in Tashkent whispers of its heritage, breathes with environmental wisdom, and embodies the spirit of a nation standing firmly between tradition and tomorrow. For the</w:t>
      </w:r>
      <w:r>
        <w:t xml:space="preserve"> </w:t>
      </w:r>
      <w:r>
        <w:rPr>
          <w:iCs/>
          <w:i/>
        </w:rPr>
        <w:t xml:space="preserve">Architect</w:t>
      </w:r>
      <w:r>
        <w:t xml:space="preserve"> </w:t>
      </w:r>
      <w:r>
        <w:t xml:space="preserve">working in</w:t>
      </w:r>
      <w:r>
        <w:t xml:space="preserve"> </w:t>
      </w:r>
      <w:r>
        <w:rPr>
          <w:bCs/>
          <w:b/>
        </w:rPr>
        <w:t xml:space="preserve">Uzbekistan Tashkent</w:t>
      </w:r>
      <w:r>
        <w:t xml:space="preserve">, this is not just a thesis—it is an invitation to build legacy.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Architectural Practice and Sustainable Urban Development in Tashkent, Uzbekistan</dc:title>
  <dc:creator/>
  <dc:language>en</dc:language>
  <cp:keywords/>
  <dcterms:created xsi:type="dcterms:W3CDTF">2026-07-20T21:53:06Z</dcterms:created>
  <dcterms:modified xsi:type="dcterms:W3CDTF">2026-07-20T21:53:06Z</dcterms:modified>
</cp:coreProperties>
</file>

<file path=docProps/custom.xml><?xml version="1.0" encoding="utf-8"?>
<Properties xmlns="http://schemas.openxmlformats.org/officeDocument/2006/custom-properties" xmlns:vt="http://schemas.openxmlformats.org/officeDocument/2006/docPropsVTypes"/>
</file>