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Astronomy</w:t>
      </w:r>
      <w:r>
        <w:t xml:space="preserve"> </w:t>
      </w:r>
      <w:r>
        <w:t xml:space="preserve">Education</w:t>
      </w:r>
      <w:r>
        <w:t xml:space="preserve"> </w:t>
      </w:r>
      <w:r>
        <w:t xml:space="preserve">and</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30" w:name="X43bb6255afd0b6c5c2696b1c902ae21a5c32bd8"/>
    <w:p>
      <w:pPr>
        <w:pStyle w:val="Heading1"/>
      </w:pPr>
      <w:r>
        <w:t xml:space="preserve">Thesis Proposal: Establishing an Astronomical Research and Education Framework for Afghanistan Kabul</w:t>
      </w:r>
    </w:p>
    <w:p>
      <w:pPr>
        <w:pStyle w:val="FirstParagraph"/>
      </w:pPr>
      <w:r>
        <w:rPr>
          <w:bCs/>
          <w:b/>
        </w:rPr>
        <w:t xml:space="preserve">Submitted By:</w:t>
      </w:r>
      <w:r>
        <w:t xml:space="preserve"> </w:t>
      </w:r>
      <w:r>
        <w:t xml:space="preserve">[Your Name/Institution]</w:t>
      </w:r>
    </w:p>
    <w:p>
      <w:pPr>
        <w:pStyle w:val="BodyText"/>
      </w:pPr>
      <w:r>
        <w:rPr>
          <w:bCs/>
          <w:b/>
        </w:rPr>
        <w:t xml:space="preserve">Date:</w:t>
      </w:r>
      <w:r>
        <w:t xml:space="preserve"> </w:t>
      </w:r>
      <w:r>
        <w:t xml:space="preserve">October 26, 2023</w:t>
      </w:r>
    </w:p>
    <w:bookmarkStart w:id="20" w:name="X1e3c1dd756337f4ae3400d120767bfad6ea5ec1"/>
    <w:p>
      <w:pPr>
        <w:pStyle w:val="Heading2"/>
      </w:pPr>
      <w:r>
        <w:t xml:space="preserve">I. Introduction: The Imperative for Astronomy in Afghanistan Kabul</w:t>
      </w:r>
    </w:p>
    <w:p>
      <w:pPr>
        <w:pStyle w:val="FirstParagraph"/>
      </w:pPr>
      <w:r>
        <w:t xml:space="preserve">The Republic of Afghanistan has historically contributed to the scientific heritage of humanity, with ancient scholars like Al-Biruni making groundbreaking contributions to astronomy. Yet, contemporary Kabul faces severe infrastructural challenges that have hindered modern astronomical development. This Thesis Proposal addresses a critical gap: the absence of formal astronomical research and education infrastructure in</w:t>
      </w:r>
      <w:r>
        <w:t xml:space="preserve"> </w:t>
      </w:r>
      <w:r>
        <w:rPr>
          <w:bCs/>
          <w:b/>
        </w:rPr>
        <w:t xml:space="preserve">Afghanistan Kabul</w:t>
      </w:r>
      <w:r>
        <w:t xml:space="preserve">. As a global science discipline fostering curiosity and technological innovation, astronomy presents an unprecedented opportunity to inspire youth, strengthen STEM education, and position Kabul as a hub for scientific advancement in Central Asia. This proposal outlines a comprehensive framework for establishing the first dedicated astronomer-led initiative within Afghanistan's capital city.</w:t>
      </w:r>
    </w:p>
    <w:bookmarkEnd w:id="20"/>
    <w:bookmarkStart w:id="21" w:name="ii.-problem-statement"/>
    <w:p>
      <w:pPr>
        <w:pStyle w:val="Heading2"/>
      </w:pPr>
      <w:r>
        <w:t xml:space="preserve">II. Problem Statement</w:t>
      </w:r>
    </w:p>
    <w:p>
      <w:pPr>
        <w:pStyle w:val="FirstParagraph"/>
      </w:pPr>
      <w:r>
        <w:t xml:space="preserve">Kabul’s educational landscape suffers from limited access to advanced science resources, with most schools lacking basic laboratory equipment. The absence of any functional observatory or astronomy training program has left Afghan students disconnected from global scientific discourse. While the Ministry of Education recognizes STEM as a priority, practical implementation remains constrained by resource scarcity and security challenges. This Thesis Proposal argues that an astronomer-led initiative is uniquely positioned to overcome these barriers—using accessible tools like telescope kits, digital planetarium software, and satellite data to create low-cost, high-impact educational pathways directly tailored for Kabul’s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astronomy education model adaptable to Kabul’s school infrastructure.</w:t>
      </w:r>
    </w:p>
    <w:p>
      <w:pPr>
        <w:numPr>
          <w:ilvl w:val="0"/>
          <w:numId w:val="1001"/>
        </w:numPr>
        <w:pStyle w:val="Compact"/>
      </w:pPr>
      <w:r>
        <w:t xml:space="preserve">To train 30+ local educators and students as certified astronomy ambassadors in Afghanistan Kabul within two years.</w:t>
      </w:r>
    </w:p>
    <w:p>
      <w:pPr>
        <w:numPr>
          <w:ilvl w:val="0"/>
          <w:numId w:val="1001"/>
        </w:numPr>
        <w:pStyle w:val="Compact"/>
      </w:pPr>
      <w:r>
        <w:t xml:space="preserve">To establish the first community-based observatory at a Kabul secondary school by Year 3, using donated or locally sourced equipment.</w:t>
      </w:r>
    </w:p>
    <w:p>
      <w:pPr>
        <w:numPr>
          <w:ilvl w:val="0"/>
          <w:numId w:val="1001"/>
        </w:numPr>
        <w:pStyle w:val="Compact"/>
      </w:pPr>
      <w:r>
        <w:t xml:space="preserve">To document how astronomy education can improve critical thinking and STEM career pathways for Afghan youth.</w:t>
      </w:r>
    </w:p>
    <w:bookmarkEnd w:id="22"/>
    <w:bookmarkStart w:id="23" w:name="Xae7f7ab69202ed97207058471bfb52ad59ca854"/>
    <w:p>
      <w:pPr>
        <w:pStyle w:val="Heading2"/>
      </w:pPr>
      <w:r>
        <w:t xml:space="preserve">IV. Literature Review: Contextualizing Astronomy in Developing Nations</w:t>
      </w:r>
    </w:p>
    <w:p>
      <w:pPr>
        <w:pStyle w:val="FirstParagraph"/>
      </w:pPr>
      <w:r>
        <w:t xml:space="preserve">Existing studies (e.g., UNESCO, 2021) confirm astronomy’s efficacy as a "gateway science" in resource-limited settings. Successful models include Kenya’s "Astronomy for Development" program and India’s "Star Camps," which use solar telescopes and digital tools to engage students with minimal investment. However, no comparable initiative has been implemented in conflict-affected regions like Afghanistan Kabul. Crucially, this Proposal innovates by integrating cultural relevance—leveraging ancient Persian-Arabic astronomical traditions (e.g., Al-Khwarizmi’s star catalogues) to ground modern learning in Afghan heritage. The absence of localized frameworks for Afghanistan necessitates a dedicated approach.</w:t>
      </w:r>
    </w:p>
    <w:bookmarkEnd w:id="23"/>
    <w:bookmarkStart w:id="24" w:name="v.-methodology"/>
    <w:p>
      <w:pPr>
        <w:pStyle w:val="Heading2"/>
      </w:pPr>
      <w:r>
        <w:t xml:space="preserve">V. Methodology</w:t>
      </w:r>
    </w:p>
    <w:p>
      <w:pPr>
        <w:pStyle w:val="FirstParagraph"/>
      </w:pPr>
      <w:r>
        <w:t xml:space="preserve">This Thesis Proposal adopts a mixed-methods, community-centered framework:</w:t>
      </w:r>
    </w:p>
    <w:p>
      <w:pPr>
        <w:numPr>
          <w:ilvl w:val="0"/>
          <w:numId w:val="1002"/>
        </w:numPr>
        <w:pStyle w:val="Compact"/>
      </w:pPr>
      <w:r>
        <w:rPr>
          <w:bCs/>
          <w:b/>
        </w:rPr>
        <w:t xml:space="preserve">Phase 1 (Months 1-6):</w:t>
      </w:r>
      <w:r>
        <w:t xml:space="preserve"> </w:t>
      </w:r>
      <w:r>
        <w:t xml:space="preserve">Needs assessment via surveys with Kabul schools and universities (e.g., Kabul University), collaborating with the Afghanistan Ministry of Education to identify curriculum gaps.</w:t>
      </w:r>
    </w:p>
    <w:p>
      <w:pPr>
        <w:numPr>
          <w:ilvl w:val="0"/>
          <w:numId w:val="1002"/>
        </w:numPr>
        <w:pStyle w:val="Compact"/>
      </w:pPr>
      <w:r>
        <w:rPr>
          <w:bCs/>
          <w:b/>
        </w:rPr>
        <w:t xml:space="preserve">Phase 2 (Months 7-18):</w:t>
      </w:r>
      <w:r>
        <w:t xml:space="preserve"> </w:t>
      </w:r>
      <w:r>
        <w:t xml:space="preserve">Development of a bilingual curriculum (Dari/Pashto/English) featuring locally relevant celestial events (e.g., lunar eclipses visible from Kabul, seasonal star patterns). Training workshops for teachers will be co-facilitated by an international astronomer and Afghan science educators.</w:t>
      </w:r>
    </w:p>
    <w:p>
      <w:pPr>
        <w:numPr>
          <w:ilvl w:val="0"/>
          <w:numId w:val="1002"/>
        </w:numPr>
        <w:pStyle w:val="Compact"/>
      </w:pPr>
      <w:r>
        <w:rPr>
          <w:bCs/>
          <w:b/>
        </w:rPr>
        <w:t xml:space="preserve">Phase 3 (Months 19-36):</w:t>
      </w:r>
      <w:r>
        <w:t xml:space="preserve"> </w:t>
      </w:r>
      <w:r>
        <w:t xml:space="preserve">Pilot implementation at two Kabul public schools. A portable observatory kit (solar telescopes, star charts, tablet-based astronomy apps) will be deployed. Success metrics include student engagement surveys and pre/post-tests on astronomical literacy.</w:t>
      </w:r>
    </w:p>
    <w:p>
      <w:pPr>
        <w:numPr>
          <w:ilvl w:val="0"/>
          <w:numId w:val="1002"/>
        </w:numPr>
        <w:pStyle w:val="Compact"/>
      </w:pPr>
      <w:r>
        <w:rPr>
          <w:bCs/>
          <w:b/>
        </w:rPr>
        <w:t xml:space="preserve">Phase 4 (Ongoing):</w:t>
      </w:r>
      <w:r>
        <w:t xml:space="preserve"> </w:t>
      </w:r>
      <w:r>
        <w:t xml:space="preserve">Community "Stargazing Nights" to engage families, fostering cultural dialogue around celestial phenomena tied to Afghan folklore and history.</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3"/>
        </w:numPr>
        <w:pStyle w:val="Compact"/>
      </w:pPr>
      <w:r>
        <w:t xml:space="preserve">A replicable model for astronomy education in resource-constrained settings, directly applicable to Afghanistan Kabul.</w:t>
      </w:r>
    </w:p>
    <w:p>
      <w:pPr>
        <w:numPr>
          <w:ilvl w:val="0"/>
          <w:numId w:val="1003"/>
        </w:numPr>
        <w:pStyle w:val="Compact"/>
      </w:pPr>
      <w:r>
        <w:t xml:space="preserve">At least one certified local astronomer (trained through the program) to sustain operations post-thesis.</w:t>
      </w:r>
    </w:p>
    <w:p>
      <w:pPr>
        <w:numPr>
          <w:ilvl w:val="0"/>
          <w:numId w:val="1003"/>
        </w:numPr>
        <w:pStyle w:val="Compact"/>
      </w:pPr>
      <w:r>
        <w:t xml:space="preserve">Quantifiable evidence of improved STEM interest among 500+ Kabul students within three years.</w:t>
      </w:r>
    </w:p>
    <w:p>
      <w:pPr>
        <w:numPr>
          <w:ilvl w:val="0"/>
          <w:numId w:val="1003"/>
        </w:numPr>
        <w:pStyle w:val="Compact"/>
      </w:pPr>
      <w:r>
        <w:t xml:space="preserve">A strategic partnership framework with international astronomical societies (e.g., IAU, AAS) for long-term support.</w:t>
      </w:r>
    </w:p>
    <w:p>
      <w:pPr>
        <w:pStyle w:val="FirstParagraph"/>
      </w:pPr>
      <w:r>
        <w:t xml:space="preserve">The significance extends beyond science: By positioning Afghanistan Kabul as a site for cutting-edge educational innovation, this initiative counters narratives of scientific stagnation. It aligns with Afghanistan’s National Development Strategy 2021-2030, which prioritizes youth education and scientific capacity. Crucially, the role of the</w:t>
      </w:r>
      <w:r>
        <w:t xml:space="preserve"> </w:t>
      </w:r>
      <w:r>
        <w:rPr>
          <w:bCs/>
          <w:b/>
        </w:rPr>
        <w:t xml:space="preserve">Astronomer</w:t>
      </w:r>
      <w:r>
        <w:t xml:space="preserve"> </w:t>
      </w:r>
      <w:r>
        <w:t xml:space="preserve">here transcends research—they become a community catalyst driving socio-economic change through accessible science.</w:t>
      </w:r>
    </w:p>
    <w:bookmarkEnd w:id="25"/>
    <w:bookmarkStart w:id="26" w:name="X4cd03f1da008fe369ea53612ff90609350809d8"/>
    <w:p>
      <w:pPr>
        <w:pStyle w:val="Heading2"/>
      </w:pPr>
      <w:r>
        <w:t xml:space="preserve">VII. Addressing Challenges in Afghanistan Kabul Context</w:t>
      </w:r>
    </w:p>
    <w:p>
      <w:pPr>
        <w:pStyle w:val="FirstParagraph"/>
      </w:pPr>
      <w:r>
        <w:t xml:space="preserve">Security and resource constraints are acknowledged but not insurmountable. The proposal prioritizes low-cost, mobile equipment (e.g., smartphone-based apps for sky observation) and collaborates with trusted community leaders to ensure program safety. All materials will be developed with gender-inclusive principles, actively recruiting female students—a demographic currently underrepresented in Afghan STEM fields. The</w:t>
      </w:r>
      <w:r>
        <w:t xml:space="preserve"> </w:t>
      </w:r>
      <w:r>
        <w:rPr>
          <w:bCs/>
          <w:b/>
        </w:rPr>
        <w:t xml:space="preserve">Thesis Proposal</w:t>
      </w:r>
      <w:r>
        <w:t xml:space="preserve"> </w:t>
      </w:r>
      <w:r>
        <w:t xml:space="preserve">explicitly designs for scalability: Initial pilot schools will be chosen in stable neighborhoods (e.g., Shahr-e-Naw), with expansion to other districts as security improves.</w:t>
      </w:r>
    </w:p>
    <w:bookmarkEnd w:id="26"/>
    <w:bookmarkStart w:id="27" w:name="viii.-timeline-and-resources"/>
    <w:p>
      <w:pPr>
        <w:pStyle w:val="Heading2"/>
      </w:pPr>
      <w:r>
        <w:t xml:space="preserve">VIII.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&amp; Planning</w:t>
            </w:r>
          </w:p>
        </w:tc>
        <w:tc>
          <w:tcPr/>
          <w:p>
            <w:pPr>
              <w:pStyle w:val="Compact"/>
              <w:jc w:val="left"/>
            </w:pPr>
            <w:r>
              <w:t xml:space="preserve">6 Months</w:t>
            </w:r>
          </w:p>
        </w:tc>
        <w:tc>
          <w:tcPr/>
          <w:p>
            <w:pPr>
              <w:pStyle w:val="Compact"/>
              <w:jc w:val="left"/>
            </w:pPr>
            <w:r>
              <w:t xml:space="preserve">School partnership agreements; Curriculum draft; Equipment procurement plan.</w:t>
            </w:r>
          </w:p>
        </w:tc>
      </w:tr>
      <w:tr>
        <w:tc>
          <w:tcPr/>
          <w:p>
            <w:pPr>
              <w:pStyle w:val="Compact"/>
              <w:jc w:val="left"/>
            </w:pPr>
            <w:r>
              <w:t xml:space="preserve">Pilot Implementation</w:t>
            </w:r>
          </w:p>
        </w:tc>
        <w:tc>
          <w:tcPr/>
          <w:p>
            <w:pPr>
              <w:pStyle w:val="Compact"/>
              <w:jc w:val="left"/>
            </w:pPr>
            <w:r>
              <w:t xml:space="preserve">18 Months</w:t>
            </w:r>
          </w:p>
        </w:tc>
        <w:tc>
          <w:tcPr/>
          <w:p>
            <w:pPr>
              <w:pStyle w:val="Compact"/>
              <w:jc w:val="left"/>
            </w:pPr>
            <w:r>
              <w:t xml:space="preserve">Trained educator cohort (30+); 2 operational school observatories; Baseline survey data.</w:t>
            </w:r>
          </w:p>
        </w:tc>
      </w:tr>
      <w:tr>
        <w:tc>
          <w:tcPr/>
          <w:p>
            <w:pPr>
              <w:pStyle w:val="Compact"/>
              <w:jc w:val="left"/>
            </w:pPr>
            <w:r>
              <w:t xml:space="preserve">Evaluation &amp; Scaling</w:t>
            </w:r>
          </w:p>
        </w:tc>
        <w:tc>
          <w:tcPr/>
          <w:p>
            <w:pPr>
              <w:pStyle w:val="Compact"/>
              <w:jc w:val="left"/>
            </w:pPr>
            <w:r>
              <w:t xml:space="preserve">12 Months</w:t>
            </w:r>
          </w:p>
        </w:tc>
        <w:tc>
          <w:tcPr/>
          <w:p>
            <w:pPr>
              <w:pStyle w:val="Compact"/>
              <w:jc w:val="left"/>
            </w:pPr>
            <w:r>
              <w:t xml:space="preserve">Sustainability plan; National expansion blueprint; Final thesis report.</w:t>
            </w:r>
          </w:p>
        </w:tc>
      </w:tr>
    </w:tbl>
    <w:bookmarkEnd w:id="27"/>
    <w:bookmarkStart w:id="28" w:name="X1f9f700a4e70fe7cf17cf1c7d77d66e8a620e9a"/>
    <w:p>
      <w:pPr>
        <w:pStyle w:val="Heading2"/>
      </w:pPr>
      <w:r>
        <w:t xml:space="preserve">IX. Conclusion: Astronomy as a Beacon for Kabul’s Future</w:t>
      </w:r>
    </w:p>
    <w:p>
      <w:pPr>
        <w:pStyle w:val="FirstParagraph"/>
      </w:pPr>
      <w:r>
        <w:t xml:space="preserve">This Thesis Proposal is not merely academic—it is a call to action for scientific empowerment in Afghanistan Kabul. By establishing the first astronomer-led educational framework in the region, we address immediate needs while planting seeds for future research capacity. In a city where children often gaze at the night sky without understanding its wonders, this initiative transforms curiosity into opportunity. It honors Afghanistan’s historical legacy as a center of learning and aligns with global efforts to democratize science access. The role of the astronomer in this context evolves from solitary observer to community builder, proving that even in challenging environments, the cosmos offers a universal language for progress. This proposal seeks approval to transform Kabul’s night sky into a classroom where every student can dream beyond borders and discover their place among the stars.</w:t>
      </w:r>
    </w:p>
    <w:bookmarkEnd w:id="28"/>
    <w:bookmarkStart w:id="29" w:name="x.-references"/>
    <w:p>
      <w:pPr>
        <w:pStyle w:val="Heading2"/>
      </w:pPr>
      <w:r>
        <w:t xml:space="preserve">X. References</w:t>
      </w:r>
    </w:p>
    <w:p>
      <w:pPr>
        <w:numPr>
          <w:ilvl w:val="0"/>
          <w:numId w:val="1004"/>
        </w:numPr>
        <w:pStyle w:val="Compact"/>
      </w:pPr>
      <w:r>
        <w:t xml:space="preserve">UNESCO (2021). *Astronomy for Development: Case Studies from Africa*. Paris: UNESCO Publishing.</w:t>
      </w:r>
    </w:p>
    <w:p>
      <w:pPr>
        <w:numPr>
          <w:ilvl w:val="0"/>
          <w:numId w:val="1004"/>
        </w:numPr>
        <w:pStyle w:val="Compact"/>
      </w:pPr>
      <w:r>
        <w:t xml:space="preserve">Afghanistan Ministry of Education (2018). *National STEM Education Strategy*. Kabul.</w:t>
      </w:r>
    </w:p>
    <w:p>
      <w:pPr>
        <w:numPr>
          <w:ilvl w:val="0"/>
          <w:numId w:val="1004"/>
        </w:numPr>
        <w:pStyle w:val="Compact"/>
      </w:pPr>
      <w:r>
        <w:t xml:space="preserve">International Astronomical Union (IAU) Office for Astronomy Development. (2020). *Astronomy for the Developing World*. Geneva: IAU.</w:t>
      </w:r>
    </w:p>
    <w:p>
      <w:pPr>
        <w:pStyle w:val="FirstParagraph"/>
      </w:pPr>
      <w:r>
        <w:rPr>
          <w:iCs/>
          <w:i/>
        </w:rPr>
        <w:t xml:space="preserve">This Thesis Proposal represents a foundational step toward integrating Afghanistan Kabul into the global astronomical community, fostering scientific literacy as a catalyst for peace and prosperity.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Astronomy Education and Infrastructure in Kabul, Afghanistan</dc:title>
  <dc:creator/>
  <dc:language>en</dc:language>
  <cp:keywords/>
  <dcterms:created xsi:type="dcterms:W3CDTF">2026-07-22T22:47:42Z</dcterms:created>
  <dcterms:modified xsi:type="dcterms:W3CDTF">2026-07-22T22:47:42Z</dcterms:modified>
</cp:coreProperties>
</file>

<file path=docProps/custom.xml><?xml version="1.0" encoding="utf-8"?>
<Properties xmlns="http://schemas.openxmlformats.org/officeDocument/2006/custom-properties" xmlns:vt="http://schemas.openxmlformats.org/officeDocument/2006/docPropsVTypes"/>
</file>