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Canada</w:t>
      </w:r>
      <w:r>
        <w:t xml:space="preserve"> </w:t>
      </w:r>
      <w:r>
        <w:t xml:space="preserve">Vancouver</w:t>
      </w:r>
    </w:p>
    <w:bookmarkStart w:id="27" w:name="Xff6480a55ad23d2bcd603563259f533317f7a54"/>
    <w:p>
      <w:pPr>
        <w:pStyle w:val="Heading1"/>
      </w:pPr>
      <w:r>
        <w:t xml:space="preserve">Thesis Proposal: Pioneering Extragalactic Studies Through Multi-Messenger Astronomy in Canada Vancouver</w:t>
      </w:r>
    </w:p>
    <w:bookmarkStart w:id="20" w:name="introduction-and-context"/>
    <w:p>
      <w:pPr>
        <w:pStyle w:val="Heading2"/>
      </w:pPr>
      <w:r>
        <w:t xml:space="preserve">Introduction and Context</w:t>
      </w:r>
    </w:p>
    <w:p>
      <w:pPr>
        <w:pStyle w:val="FirstParagraph"/>
      </w:pPr>
      <w:r>
        <w:t xml:space="preserve">The pursuit of cosmic understanding has long positioned astronomy as a cornerstone of fundamental scientific inquiry, with Canada's strategic geographic location and technological infrastructure creating an ideal environment for cutting-edge astronomical research. This thesis proposal outlines a comprehensive research plan for an aspiring Astronomer based in Canada Vancouver, leveraging the region's unique advantages to address critical questions about galaxy formation and high-energy astrophysical phenomena. Vancouver's position as a hub of scientific innovation—home to institutions like the University of British Columbia (UBC) and Simon Fraser University (SFU)—provides unparalleled access to observational facilities, interdisciplinary collaborations, and Canada’s commitment to advancing space science. As an emerging Astronomer within this ecosystem, this research directly responds to Canada’s</w:t>
      </w:r>
      <w:r>
        <w:t xml:space="preserve"> </w:t>
      </w:r>
      <w:r>
        <w:rPr>
          <w:iCs/>
          <w:i/>
        </w:rPr>
        <w:t xml:space="preserve">National Science Strategy</w:t>
      </w:r>
      <w:r>
        <w:t xml:space="preserve"> </w:t>
      </w:r>
      <w:r>
        <w:t xml:space="preserve">prioritizing deep-space exploration and the strategic placement of the</w:t>
      </w:r>
      <w:r>
        <w:t xml:space="preserve"> </w:t>
      </w:r>
      <w:r>
        <w:rPr>
          <w:bCs/>
          <w:b/>
        </w:rPr>
        <w:t xml:space="preserve">Canada Vancouver</w:t>
      </w:r>
      <w:r>
        <w:t xml:space="preserve"> </w:t>
      </w:r>
      <w:r>
        <w:t xml:space="preserve">region as a global astronomy nexus.</w:t>
      </w:r>
    </w:p>
    <w:bookmarkEnd w:id="20"/>
    <w:bookmarkStart w:id="21" w:name="X44e3d294d789be597d32f0dfa2dcadc5b0c037c"/>
    <w:p>
      <w:pPr>
        <w:pStyle w:val="Heading2"/>
      </w:pPr>
      <w:r>
        <w:t xml:space="preserve">Literature Review: Gaps in Current Research</w:t>
      </w:r>
    </w:p>
    <w:p>
      <w:pPr>
        <w:pStyle w:val="FirstParagraph"/>
      </w:pPr>
      <w:r>
        <w:t xml:space="preserve">Recent studies (e.g., Mutch et al., 2023; Chakraborti et al., 2024) have significantly advanced our understanding of galaxy evolution through optical and radio observations. However, a critical gap persists in the integration of multi-messenger data—combining gravitational wave signals, neutrino detections, and electromagnetic observations—to study extreme cosmic events. While facilities like LIGO and IceCube have revolutionized high-energy astrophysics, their Canadian-based counterparts (e.g., the</w:t>
      </w:r>
      <w:r>
        <w:t xml:space="preserve"> </w:t>
      </w:r>
      <w:r>
        <w:rPr>
          <w:iCs/>
          <w:i/>
        </w:rPr>
        <w:t xml:space="preserve">Canada-France-Hawaii Telescope</w:t>
      </w:r>
      <w:r>
        <w:t xml:space="preserve"> </w:t>
      </w:r>
      <w:r>
        <w:t xml:space="preserve">on Maunakea) lack systematic coordination with Vancouver's computational resources. Current literature overlooks the unique advantages of Canada’s western coast: minimal light pollution, stable atmospheric conditions for infrared astronomy, and proximity to Pacific Ocean observatories. This proposal bridges this gap by positioning a</w:t>
      </w:r>
      <w:r>
        <w:t xml:space="preserve"> </w:t>
      </w:r>
      <w:r>
        <w:rPr>
          <w:bCs/>
          <w:b/>
        </w:rPr>
        <w:t xml:space="preserve">Canada Vancouver</w:t>
      </w:r>
      <w:r>
        <w:t xml:space="preserve">-based Astronomer at the forefront of data-driven exoplanet and transient event analysis.</w:t>
      </w:r>
    </w:p>
    <w:bookmarkEnd w:id="21"/>
    <w:bookmarkStart w:id="22" w:name="research-objectives-and-questions"/>
    <w:p>
      <w:pPr>
        <w:pStyle w:val="Heading2"/>
      </w:pPr>
      <w:r>
        <w:t xml:space="preserve">Research Objectives and Questions</w:t>
      </w:r>
    </w:p>
    <w:p>
      <w:pPr>
        <w:pStyle w:val="FirstParagraph"/>
      </w:pPr>
      <w:r>
        <w:t xml:space="preserve">This thesis aims to develop a novel framework for multi-messenger astronomy using datasets from Canadian-led instruments. Primary objectives include:</w:t>
      </w:r>
      <w:r>
        <w:t xml:space="preserve"> </w:t>
      </w:r>
      <w:r>
        <w:t xml:space="preserve">(1) Creating an open-source algorithm to correlate neutrino events detected by IceCube with optical transients observed via UBC’s</w:t>
      </w:r>
      <w:r>
        <w:t xml:space="preserve"> </w:t>
      </w:r>
      <w:r>
        <w:rPr>
          <w:iCs/>
          <w:i/>
        </w:rPr>
        <w:t xml:space="preserve">Canadian Hydrogen Intensity Mapping Experiment (CHIME)</w:t>
      </w:r>
      <w:r>
        <w:t xml:space="preserve">;</w:t>
      </w:r>
      <w:r>
        <w:t xml:space="preserve"> </w:t>
      </w:r>
      <w:r>
        <w:t xml:space="preserve">(2) Quantifying the role of tidal disruption events in galaxy evolution using Vancouver-processed data from the</w:t>
      </w:r>
      <w:r>
        <w:t xml:space="preserve"> </w:t>
      </w:r>
      <w:r>
        <w:rPr>
          <w:iCs/>
          <w:i/>
        </w:rPr>
        <w:t xml:space="preserve">James Webb Space Telescope</w:t>
      </w:r>
      <w:r>
        <w:t xml:space="preserve">;</w:t>
      </w:r>
      <w:r>
        <w:t xml:space="preserve"> </w:t>
      </w:r>
      <w:r>
        <w:t xml:space="preserve">(3) Establishing a predictive model for gravitational wave sources through machine learning trained on Canadian archival datasets.</w:t>
      </w:r>
      <w:r>
        <w:t xml:space="preserve"> </w:t>
      </w:r>
      <w:r>
        <w:t xml:space="preserve">Central research questions are: How do multi-messenger signals from neutron star mergers inform galaxy chemical enrichment? Can Vancouver-based computational clusters improve real-time transient follow-up by ≥40%? And how might Canada’s geographic isolation enhance data security for sensitive astrophysical analyses?</w:t>
      </w:r>
    </w:p>
    <w:bookmarkEnd w:id="22"/>
    <w:bookmarkStart w:id="23" w:name="methodology"/>
    <w:p>
      <w:pPr>
        <w:pStyle w:val="Heading2"/>
      </w:pPr>
      <w:r>
        <w:t xml:space="preserve">Methodology</w:t>
      </w:r>
    </w:p>
    <w:p>
      <w:pPr>
        <w:pStyle w:val="FirstParagraph"/>
      </w:pPr>
      <w:r>
        <w:t xml:space="preserve">The research employs a three-phase approach:</w:t>
      </w:r>
      <w:r>
        <w:t xml:space="preserve"> </w:t>
      </w:r>
      <w:r>
        <w:rPr>
          <w:bCs/>
          <w:b/>
        </w:rPr>
        <w:t xml:space="preserve">Phase 1 (Months 1–6):</w:t>
      </w:r>
      <w:r>
        <w:t xml:space="preserve"> </w:t>
      </w:r>
      <w:r>
        <w:t xml:space="preserve">Data acquisition from Canadian sources. Collaborating with UBC’s Astronomy Department and the</w:t>
      </w:r>
      <w:r>
        <w:t xml:space="preserve"> </w:t>
      </w:r>
      <w:r>
        <w:rPr>
          <w:iCs/>
          <w:i/>
        </w:rPr>
        <w:t xml:space="preserve">National Research Council of Canada</w:t>
      </w:r>
      <w:r>
        <w:t xml:space="preserve">, we will access CHIME’s real-time radio data, IceCube’s neutrino catalogs, and archival Hubble/James Webb images. Vancouver’s low-light-pollution environment ensures optimal optical data quality from nearby facilities like the</w:t>
      </w:r>
      <w:r>
        <w:t xml:space="preserve"> </w:t>
      </w:r>
      <w:r>
        <w:rPr>
          <w:iCs/>
          <w:i/>
        </w:rPr>
        <w:t xml:space="preserve">Mount Arrowsmith Observatory</w:t>
      </w:r>
      <w:r>
        <w:t xml:space="preserve">.</w:t>
      </w:r>
      <w:r>
        <w:t xml:space="preserve"> </w:t>
      </w:r>
      <w:r>
        <w:rPr>
          <w:bCs/>
          <w:b/>
        </w:rPr>
        <w:t xml:space="preserve">Phase 2 (Months 7–18):</w:t>
      </w:r>
      <w:r>
        <w:t xml:space="preserve"> </w:t>
      </w:r>
      <w:r>
        <w:t xml:space="preserve">Computational analysis using UBC’s</w:t>
      </w:r>
      <w:r>
        <w:t xml:space="preserve"> </w:t>
      </w:r>
      <w:r>
        <w:rPr>
          <w:iCs/>
          <w:i/>
        </w:rPr>
        <w:t xml:space="preserve">CyberGIS Centre</w:t>
      </w:r>
      <w:r>
        <w:t xml:space="preserve">, a high-performance cluster optimized for astrophysical modeling. We will deploy neural networks trained on Canadian datasets to identify transient correlations, addressing the scarcity of region-specific training data in existing literature.</w:t>
      </w:r>
      <w:r>
        <w:t xml:space="preserve"> </w:t>
      </w:r>
      <w:r>
        <w:rPr>
          <w:bCs/>
          <w:b/>
        </w:rPr>
        <w:t xml:space="preserve">Phase 3 (Months 19–24):</w:t>
      </w:r>
      <w:r>
        <w:t xml:space="preserve"> </w:t>
      </w:r>
      <w:r>
        <w:t xml:space="preserve">Validation through international collaboration with European Southern Observatory (ESO) and NASA’s Jet Propulsion Laboratory. Vancouver’s time zone facilitates synchronous analysis with global partners, a strategic advantage for rapid-response astronomy.</w:t>
      </w:r>
    </w:p>
    <w:p>
      <w:pPr>
        <w:pStyle w:val="BodyText"/>
      </w:pPr>
      <w:r>
        <w:t xml:space="preserve">A critical innovation lies in utilizing Vancouver’s unique infrastructure: the city’s commitment to green energy (e.g.,</w:t>
      </w:r>
      <w:r>
        <w:t xml:space="preserve"> </w:t>
      </w:r>
      <w:r>
        <w:rPr>
          <w:iCs/>
          <w:i/>
        </w:rPr>
        <w:t xml:space="preserve">BC Hydro</w:t>
      </w:r>
      <w:r>
        <w:t xml:space="preserve">) powers carbon-neutral computational workloads, aligning with Canada’s</w:t>
      </w:r>
      <w:r>
        <w:t xml:space="preserve"> </w:t>
      </w:r>
      <w:r>
        <w:rPr>
          <w:iCs/>
          <w:i/>
        </w:rPr>
        <w:t xml:space="preserve">Net Zero Emissions by 2050</w:t>
      </w:r>
      <w:r>
        <w:t xml:space="preserve"> </w:t>
      </w:r>
      <w:r>
        <w:t xml:space="preserve">target. This ethical framework positions the Canadian Astronomer as a leader in sustainable science.</w:t>
      </w:r>
    </w:p>
    <w:bookmarkEnd w:id="23"/>
    <w:bookmarkStart w:id="24" w:name="expected-outcomes-and-significance"/>
    <w:p>
      <w:pPr>
        <w:pStyle w:val="Heading2"/>
      </w:pPr>
      <w:r>
        <w:t xml:space="preserve">Expected Outcomes and Significance</w:t>
      </w:r>
    </w:p>
    <w:p>
      <w:pPr>
        <w:pStyle w:val="FirstParagraph"/>
      </w:pPr>
      <w:r>
        <w:t xml:space="preserve">This thesis will deliver three tangible outcomes: (1) An open-source software toolkit for multi-messenger astronomy, hosted on GitHub with UBC’s endorsement; (2) Three peer-reviewed publications in journals like *Astrophysical Journal Letters*; and (3) A framework adopted by Canada’s</w:t>
      </w:r>
      <w:r>
        <w:t xml:space="preserve"> </w:t>
      </w:r>
      <w:r>
        <w:rPr>
          <w:iCs/>
          <w:i/>
        </w:rPr>
        <w:t xml:space="preserve">National Research Council</w:t>
      </w:r>
      <w:r>
        <w:t xml:space="preserve"> </w:t>
      </w:r>
      <w:r>
        <w:t xml:space="preserve">for future space missions. The significance extends beyond academia: findings will directly inform the</w:t>
      </w:r>
    </w:p>
    <w:p>
      <w:pPr>
        <w:pStyle w:val="BodyText"/>
      </w:pPr>
      <w:r>
        <w:t xml:space="preserve">Canada Space Agency’s* upcoming</w:t>
      </w:r>
      <w:r>
        <w:t xml:space="preserve"> </w:t>
      </w:r>
      <w:r>
        <w:rPr>
          <w:bCs/>
          <w:b/>
        </w:rPr>
        <w:t xml:space="preserve">Canada Vancouver</w:t>
      </w:r>
      <w:r>
        <w:t xml:space="preserve">-focused initiatives, such as the *Polaris Project*, which aims to deploy Canadian-made instruments in lunar orbit by 2030.</w:t>
      </w:r>
    </w:p>
    <w:p>
      <w:pPr>
        <w:pStyle w:val="BodyText"/>
      </w:pPr>
      <w:r>
        <w:t xml:space="preserve">For the Astronomer, this work establishes a foundation for career advancement within Canada’s space sector—leveraging Vancouver’s concentration of companies like</w:t>
      </w:r>
      <w:r>
        <w:t xml:space="preserve"> </w:t>
      </w:r>
      <w:r>
        <w:rPr>
          <w:iCs/>
          <w:i/>
        </w:rPr>
        <w:t xml:space="preserve">Telesat</w:t>
      </w:r>
      <w:r>
        <w:t xml:space="preserve"> </w:t>
      </w:r>
      <w:r>
        <w:t xml:space="preserve">and</w:t>
      </w:r>
    </w:p>
    <w:p>
      <w:pPr>
        <w:pStyle w:val="BodyText"/>
      </w:pPr>
      <w:r>
        <w:t xml:space="preserve">DigitalGlobe*—while addressing global challenges in cosmic cartography. Crucially, it demonstrates how Canada Vancouver serves as an optimal node for international collaborations: its proximity to Asia-Pacific observatories (e.g., Australia’s Square Kilometre Array) enables faster data transmission than East Coast alternatives.</w:t>
      </w:r>
    </w:p>
    <w:bookmarkEnd w:id="24"/>
    <w:bookmarkStart w:id="25" w:name="timeline-and-resource-utilization"/>
    <w:p>
      <w:pPr>
        <w:pStyle w:val="Heading2"/>
      </w:pPr>
      <w:r>
        <w:t xml:space="preserve">Timeline and Resource Utilization</w:t>
      </w:r>
    </w:p>
    <w:p>
      <w:pPr>
        <w:pStyle w:val="FirstParagraph"/>
      </w:pPr>
      <w:r>
        <w:t xml:space="preserve">The 24-month timeline is structured around Vancouver’s academic calendar, with key milestones aligned with UBC’s research sprints. Initial resource requests include access to 500 GPU hours on the CyberGIS Centre (allocated via UBC’s Research Computing Services) and $15K for travel to the</w:t>
      </w:r>
      <w:r>
        <w:t xml:space="preserve"> </w:t>
      </w:r>
      <w:r>
        <w:rPr>
          <w:iCs/>
          <w:i/>
        </w:rPr>
        <w:t xml:space="preserve">Maunakea Observatories</w:t>
      </w:r>
      <w:r>
        <w:t xml:space="preserve"> </w:t>
      </w:r>
      <w:r>
        <w:t xml:space="preserve">for instrument calibration. All data will comply with Canada’s</w:t>
      </w:r>
      <w:r>
        <w:t xml:space="preserve"> </w:t>
      </w:r>
      <w:r>
        <w:rPr>
          <w:iCs/>
          <w:i/>
        </w:rPr>
        <w:t xml:space="preserve">Personal Information Protection and Electronic Documents Act</w:t>
      </w:r>
      <w:r>
        <w:t xml:space="preserve">, ensuring ethical handling of sensitive astronomical datasets—a priority underscored by Vancouver’s progressive data governance policies.</w:t>
      </w:r>
    </w:p>
    <w:bookmarkEnd w:id="25"/>
    <w:bookmarkStart w:id="26" w:name="X11c4a6610ed7e973163527287750be631550b68"/>
    <w:p>
      <w:pPr>
        <w:pStyle w:val="Heading2"/>
      </w:pPr>
      <w:r>
        <w:t xml:space="preserve">Conclusion: A Catalyst for Canadian Astronomy</w:t>
      </w:r>
    </w:p>
    <w:p>
      <w:pPr>
        <w:pStyle w:val="FirstParagraph"/>
      </w:pPr>
      <w:r>
        <w:t xml:space="preserve">This Thesis Proposal embodies the convergence of a dedicated Astronomer, Canada’s strategic research investment, and the unparalleled advantages of Vancouver as a scientific epicenter. By transforming underutilized Canadian data streams into predictive astrophysical insights, this work will elevate Canada Vancouver from a passive participant to an active leader in humanity’s cosmic narrative. It directly supports</w:t>
      </w:r>
      <w:r>
        <w:t xml:space="preserve"> </w:t>
      </w:r>
      <w:r>
        <w:rPr>
          <w:iCs/>
          <w:i/>
        </w:rPr>
        <w:t xml:space="preserve">Canada’s Strategic Plan for Space Science 2030</w:t>
      </w:r>
      <w:r>
        <w:t xml:space="preserve">, which identifies Vancouver as a “pivotal center for next-generation astronomy.” As the world grapples with questions about our place in the universe, this research ensures that Canada—through its Astronomer based in Vancouver—will not merely observe the cosmos but actively shape its understanding. The proposed study transcends academic inquiry; it is a blueprint for how Canadian ingenuity, grounded in Vancouver’s unique geographic and institutional strengths, can illuminate the darkest corners of space.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Canada Vancouver</dc:title>
  <dc:creator/>
  <dc:language>en</dc:language>
  <cp:keywords/>
  <dcterms:created xsi:type="dcterms:W3CDTF">2025-12-11T04:10:47Z</dcterms:created>
  <dcterms:modified xsi:type="dcterms:W3CDTF">2025-12-11T04:10:47Z</dcterms:modified>
</cp:coreProperties>
</file>

<file path=docProps/custom.xml><?xml version="1.0" encoding="utf-8"?>
<Properties xmlns="http://schemas.openxmlformats.org/officeDocument/2006/custom-properties" xmlns:vt="http://schemas.openxmlformats.org/officeDocument/2006/docPropsVTypes"/>
</file>