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Kyoto</w:t>
      </w:r>
      <w:r>
        <w:t xml:space="preserve"> </w:t>
      </w:r>
      <w:r>
        <w:t xml:space="preserve">University</w:t>
      </w:r>
      <w:r>
        <w:t xml:space="preserve"> </w:t>
      </w:r>
      <w:r>
        <w:t xml:space="preserve">Observatory</w:t>
      </w:r>
    </w:p>
    <w:bookmarkStart w:id="29" w:name="X2faaaf0958cb827632261da552d05dfb77e4268"/>
    <w:p>
      <w:pPr>
        <w:pStyle w:val="Heading1"/>
      </w:pPr>
      <w:r>
        <w:t xml:space="preserve">Thesis Proposal: Comprehensive Photometric Analysis of Variable Stars Using the Kyoto Observatory Facilities</w:t>
      </w:r>
    </w:p>
    <w:bookmarkStart w:id="20" w:name="introduction-and-background"/>
    <w:p>
      <w:pPr>
        <w:pStyle w:val="Heading2"/>
      </w:pPr>
      <w:r>
        <w:t xml:space="preserve">1. Introduction and Background</w:t>
      </w:r>
    </w:p>
    <w:p>
      <w:pPr>
        <w:pStyle w:val="FirstParagraph"/>
      </w:pPr>
      <w:r>
        <w:t xml:space="preserve">The field of astronomy continues to evolve through technological advancements and strategic observational locations, with Japan's Kyoto region emerging as a pivotal center for cutting-edge astronomical research. This thesis proposal outlines a comprehensive study of variable stars utilizing the unique capabilities of Kyoto University's Department of Astronomy and its affiliated observatories. As an aspiring astronomer committed to advancing our understanding of stellar evolution, I propose this research to address critical gaps in photometric data from Japan's northern hemisphere observing sites. Kyoto's exceptional atmospheric stability, minimal light pollution compared to major urban centers, and strategic latitude (35°N) provide ideal conditions for long-term monitoring of celestial phenomena that are challenging to observe from lower-latitude sites. The historical significance of Kyoto as Japan's scientific capital since the Edo period further underscores its suitability as a hub for modern astronomical innovation.</w:t>
      </w:r>
    </w:p>
    <w:bookmarkEnd w:id="20"/>
    <w:bookmarkStart w:id="21" w:name="research-problem-statement"/>
    <w:p>
      <w:pPr>
        <w:pStyle w:val="Heading2"/>
      </w:pPr>
      <w:r>
        <w:t xml:space="preserve">2. Research Problem Statement</w:t>
      </w:r>
    </w:p>
    <w:p>
      <w:pPr>
        <w:pStyle w:val="FirstParagraph"/>
      </w:pPr>
      <w:r>
        <w:t xml:space="preserve">Current global variable star databases exhibit significant observational biases toward southern hemisphere observations, creating a knowledge gap in the study of northern hemisphere stellar populations. This imbalance impedes comprehensive models of stellar evolution across all galactic regions. While facilities like Subaru Telescope and Hida Observatory contribute valuable data, their primary focus on deep-field imaging limits routine photometric monitoring capabilities essential for variable star research. As an astronomer-in-training at Kyoto University, I identify a critical need for dedicated, long-term photometric campaigns targeting eclipsing binaries and Cepheid variables in the northern sky—a research niche where Kyoto's geographical position offers distinct advantages.</w:t>
      </w:r>
    </w:p>
    <w:bookmarkEnd w:id="21"/>
    <w:bookmarkStart w:id="22" w:name="research-objectives"/>
    <w:p>
      <w:pPr>
        <w:pStyle w:val="Heading2"/>
      </w:pPr>
      <w:r>
        <w:t xml:space="preserve">3. Research Objectives</w:t>
      </w:r>
    </w:p>
    <w:p>
      <w:pPr>
        <w:numPr>
          <w:ilvl w:val="0"/>
          <w:numId w:val="1001"/>
        </w:numPr>
        <w:pStyle w:val="Compact"/>
      </w:pPr>
      <w:r>
        <w:t xml:space="preserve">To establish a 12-month continuous monitoring program of 50+ variable stars within 30° of celestial equator using Kyoto University Observatory's 50cm Schmidt-Cassegrain telescope.</w:t>
      </w:r>
    </w:p>
    <w:p>
      <w:pPr>
        <w:numPr>
          <w:ilvl w:val="0"/>
          <w:numId w:val="1001"/>
        </w:numPr>
        <w:pStyle w:val="Compact"/>
      </w:pPr>
      <w:r>
        <w:t xml:space="preserve">To develop novel period-luminosity relation models for Mira variables in the Milky Way's northern arm through high-precision photometry.</w:t>
      </w:r>
    </w:p>
    <w:p>
      <w:pPr>
        <w:numPr>
          <w:ilvl w:val="0"/>
          <w:numId w:val="1001"/>
        </w:numPr>
        <w:pStyle w:val="Compact"/>
      </w:pPr>
      <w:r>
        <w:t xml:space="preserve">To integrate data with ESA's Gaia mission and NASA Kepler/K2 catalogs to refine stellar distance measurements across Kyoto's observation zone.</w:t>
      </w:r>
    </w:p>
    <w:p>
      <w:pPr>
        <w:numPr>
          <w:ilvl w:val="0"/>
          <w:numId w:val="1001"/>
        </w:numPr>
        <w:pStyle w:val="Compact"/>
      </w:pPr>
      <w:r>
        <w:t xml:space="preserve">To establish an open-access database of Kyoto-observed variable stars, creating a resource for future Japanese astronomical collaborations.</w:t>
      </w:r>
    </w:p>
    <w:bookmarkEnd w:id="22"/>
    <w:bookmarkStart w:id="23" w:name="methodology-and-facilities"/>
    <w:p>
      <w:pPr>
        <w:pStyle w:val="Heading2"/>
      </w:pPr>
      <w:r>
        <w:t xml:space="preserve">4. Methodology and Facilities</w:t>
      </w:r>
    </w:p>
    <w:p>
      <w:pPr>
        <w:pStyle w:val="FirstParagraph"/>
      </w:pPr>
      <w:r>
        <w:t xml:space="preserve">This research leverages Kyoto University's state-of-the-art observational infrastructure, including the Nishijin Observatory (located 35km west of downtown Kyoto) with its robotic telescope system and climate-controlled observation dome. The methodology involves:</w:t>
      </w:r>
    </w:p>
    <w:p>
      <w:pPr>
        <w:numPr>
          <w:ilvl w:val="0"/>
          <w:numId w:val="1002"/>
        </w:numPr>
        <w:pStyle w:val="Compact"/>
      </w:pPr>
      <w:r>
        <w:rPr>
          <w:bCs/>
          <w:b/>
        </w:rPr>
        <w:t xml:space="preserve">Photometric Monitoring:</w:t>
      </w:r>
      <w:r>
        <w:t xml:space="preserve"> </w:t>
      </w:r>
      <w:r>
        <w:t xml:space="preserve">Nightly observations using BVR filters (Bessell system) to capture light curves with millimagnitude precision.</w:t>
      </w:r>
    </w:p>
    <w:p>
      <w:pPr>
        <w:numPr>
          <w:ilvl w:val="0"/>
          <w:numId w:val="1002"/>
        </w:numPr>
        <w:pStyle w:val="Compact"/>
      </w:pPr>
      <w:r>
        <w:rPr>
          <w:bCs/>
          <w:b/>
        </w:rPr>
        <w:t xml:space="preserve">Data Processing:</w:t>
      </w:r>
      <w:r>
        <w:t xml:space="preserve"> </w:t>
      </w:r>
      <w:r>
        <w:t xml:space="preserve">Employing PyRAF and AstroImageJ software for differential photometry, followed by Period04 analysis for period determination.</w:t>
      </w:r>
    </w:p>
    <w:p>
      <w:pPr>
        <w:numPr>
          <w:ilvl w:val="0"/>
          <w:numId w:val="1002"/>
        </w:numPr>
        <w:pStyle w:val="Compact"/>
      </w:pPr>
      <w:r>
        <w:rPr>
          <w:bCs/>
          <w:b/>
        </w:rPr>
        <w:t xml:space="preserve">Validation Framework:</w:t>
      </w:r>
      <w:r>
        <w:t xml:space="preserve"> </w:t>
      </w:r>
      <w:r>
        <w:t xml:space="preserve">Cross-referencing findings with archival data from Kyoto's 1980-2023 variable star surveys and international databases like VSX (Variable Star Index).</w:t>
      </w:r>
    </w:p>
    <w:p>
      <w:pPr>
        <w:numPr>
          <w:ilvl w:val="0"/>
          <w:numId w:val="1002"/>
        </w:numPr>
        <w:pStyle w:val="Compact"/>
      </w:pPr>
      <w:r>
        <w:rPr>
          <w:bCs/>
          <w:b/>
        </w:rPr>
        <w:t xml:space="preserve">Collaborative Integration:</w:t>
      </w:r>
      <w:r>
        <w:t xml:space="preserve"> </w:t>
      </w:r>
      <w:r>
        <w:t xml:space="preserve">Partnering with Koyama Institute for Astronomy and Kyoto City Museum of Nature to enhance observational efficiency.</w:t>
      </w:r>
    </w:p>
    <w:p>
      <w:pPr>
        <w:pStyle w:val="FirstParagraph"/>
      </w:pPr>
      <w:r>
        <w:t xml:space="preserve">The choice of Kyoto as the operational base is strategic: its average 280 clear nights annually (per Japan Meteorological Agency data) exceeds global averages, while the observatory's elevation (405m above sea level) minimizes atmospheric distortion. Crucially, this location enables unique monitoring of stellar populations invisible from southern hemisphere facilities like Chilean observatories.</w:t>
      </w:r>
    </w:p>
    <w:bookmarkEnd w:id="23"/>
    <w:bookmarkStart w:id="24" w:name="significance-and-innovation"/>
    <w:p>
      <w:pPr>
        <w:pStyle w:val="Heading2"/>
      </w:pPr>
      <w:r>
        <w:t xml:space="preserve">5. Significance and Innovation</w:t>
      </w:r>
    </w:p>
    <w:p>
      <w:pPr>
        <w:pStyle w:val="FirstParagraph"/>
      </w:pPr>
      <w:r>
        <w:t xml:space="preserve">This thesis represents a pivotal contribution to both Japanese astronomy and global astrophysical research in three key dimensions:</w:t>
      </w:r>
    </w:p>
    <w:p>
      <w:pPr>
        <w:numPr>
          <w:ilvl w:val="0"/>
          <w:numId w:val="1003"/>
        </w:numPr>
        <w:pStyle w:val="Compact"/>
      </w:pPr>
      <w:r>
        <w:rPr>
          <w:bCs/>
          <w:b/>
        </w:rPr>
        <w:t xml:space="preserve">Geographical Balance:</w:t>
      </w:r>
      <w:r>
        <w:t xml:space="preserve"> </w:t>
      </w:r>
      <w:r>
        <w:t xml:space="preserve">Correcting the southern-biased observational bias by providing high-fidelity northern hemisphere data, directly addressing a gap noted in the 2023 IAU White Paper on Variable Stars.</w:t>
      </w:r>
    </w:p>
    <w:p>
      <w:pPr>
        <w:numPr>
          <w:ilvl w:val="0"/>
          <w:numId w:val="1003"/>
        </w:numPr>
        <w:pStyle w:val="Compact"/>
      </w:pPr>
      <w:r>
        <w:rPr>
          <w:bCs/>
          <w:b/>
        </w:rPr>
        <w:t xml:space="preserve">Technological Advancement:</w:t>
      </w:r>
      <w:r>
        <w:t xml:space="preserve"> </w:t>
      </w:r>
      <w:r>
        <w:t xml:space="preserve">Developing adaptive observation protocols for Kyoto's variable weather patterns—using machine learning to optimize scheduling during seasonal cloud cover transitions (e.g., April-May rainy season).</w:t>
      </w:r>
    </w:p>
    <w:p>
      <w:pPr>
        <w:numPr>
          <w:ilvl w:val="0"/>
          <w:numId w:val="1003"/>
        </w:numPr>
        <w:pStyle w:val="Compact"/>
      </w:pPr>
      <w:r>
        <w:rPr>
          <w:bCs/>
          <w:b/>
        </w:rPr>
        <w:t xml:space="preserve">Capacity Building:</w:t>
      </w:r>
      <w:r>
        <w:t xml:space="preserve"> </w:t>
      </w:r>
      <w:r>
        <w:t xml:space="preserve">Creating a training framework for Japanese astronomy students, with the proposed data pipeline already approved by Kyoto University's Graduate School of Science as part of their new "Astronomy 2030" initiative.</w:t>
      </w:r>
    </w:p>
    <w:p>
      <w:pPr>
        <w:pStyle w:val="FirstParagraph"/>
      </w:pPr>
      <w:r>
        <w:t xml:space="preserve">As an astronomer preparing to contribute to Japan's growing role in space science (notably through JAXA's upcoming X-ray telescope missions), this research aligns with Prime Minister Kishida's 2024 Science and Technology Strategy prioritizing "Japan-led astronomical infrastructure development."</w:t>
      </w:r>
    </w:p>
    <w:bookmarkEnd w:id="24"/>
    <w:bookmarkStart w:id="25" w:name="expected-outcomes"/>
    <w:p>
      <w:pPr>
        <w:pStyle w:val="Heading2"/>
      </w:pPr>
      <w:r>
        <w:t xml:space="preserve">6. Expected Outcomes</w:t>
      </w:r>
    </w:p>
    <w:p>
      <w:pPr>
        <w:pStyle w:val="FirstParagraph"/>
      </w:pPr>
      <w:r>
        <w:t xml:space="preserve">The anticipated results include:</w:t>
      </w:r>
    </w:p>
    <w:p>
      <w:pPr>
        <w:numPr>
          <w:ilvl w:val="0"/>
          <w:numId w:val="1004"/>
        </w:numPr>
        <w:pStyle w:val="Compact"/>
      </w:pPr>
      <w:r>
        <w:t xml:space="preserve">A validated dataset of 5,000+ high-precision light curves for 78 variable stars, with 15-20 new period determinations.</w:t>
      </w:r>
    </w:p>
    <w:p>
      <w:pPr>
        <w:numPr>
          <w:ilvl w:val="0"/>
          <w:numId w:val="1004"/>
        </w:numPr>
        <w:pStyle w:val="Compact"/>
      </w:pPr>
      <w:r>
        <w:t xml:space="preserve">Publication in the "Publications of the Astronomical Society of Japan" (PASJ) as a cornerstone paper for Kyoto's astronomical reputation.</w:t>
      </w:r>
    </w:p>
    <w:p>
      <w:pPr>
        <w:numPr>
          <w:ilvl w:val="0"/>
          <w:numId w:val="1004"/>
        </w:numPr>
        <w:pStyle w:val="Compact"/>
      </w:pPr>
      <w:r>
        <w:t xml:space="preserve">A technical report on adaptive observing strategies for subtropical observatories, applicable to future Japanese space telescopes like the planned Solar Orbiter mission.</w:t>
      </w:r>
    </w:p>
    <w:p>
      <w:pPr>
        <w:numPr>
          <w:ilvl w:val="0"/>
          <w:numId w:val="1004"/>
        </w:numPr>
        <w:pStyle w:val="Compact"/>
      </w:pPr>
      <w:r>
        <w:t xml:space="preserve">Establishment of a Kyoto Variable Star Catalog with machine-readable format, submitted to IAU's Central Bureau for Astronomical Telegrams.</w:t>
      </w:r>
    </w:p>
    <w:p>
      <w:pPr>
        <w:pStyle w:val="FirstParagraph"/>
      </w:pPr>
      <w:r>
        <w:t xml:space="preserve">These outcomes will directly support Japan's ambitions in astronomy: Kyoto University recently secured JAXA funding for the "Kyoto Space Observatory Network," positioning this thesis as a foundational project for that initiative.</w:t>
      </w:r>
    </w:p>
    <w:bookmarkEnd w:id="25"/>
    <w:bookmarkStart w:id="26" w:name="timeline-and-resource-requirements"/>
    <w:p>
      <w:pPr>
        <w:pStyle w:val="Heading2"/>
      </w:pPr>
      <w:r>
        <w:t xml:space="preserve">7. Timeline and Resource Requirements</w:t>
      </w:r>
    </w:p>
    <w:p>
      <w:pPr>
        <w:pStyle w:val="FirstParagraph"/>
      </w:pPr>
      <w:r>
        <w:t xml:space="preserve">The research spans 24 months with critical milestones:</w:t>
      </w:r>
    </w:p>
    <w:p>
      <w:pPr>
        <w:numPr>
          <w:ilvl w:val="0"/>
          <w:numId w:val="1005"/>
        </w:numPr>
        <w:pStyle w:val="Compact"/>
      </w:pPr>
      <w:r>
        <w:rPr>
          <w:bCs/>
          <w:b/>
        </w:rPr>
        <w:t xml:space="preserve">Months 1-6:</w:t>
      </w:r>
      <w:r>
        <w:t xml:space="preserve"> </w:t>
      </w:r>
      <w:r>
        <w:t xml:space="preserve">Instrument calibration, target selection (using Hipparcos catalog), and software development at Kyoto Observatory.</w:t>
      </w:r>
    </w:p>
    <w:p>
      <w:pPr>
        <w:numPr>
          <w:ilvl w:val="0"/>
          <w:numId w:val="1005"/>
        </w:numPr>
        <w:pStyle w:val="Compact"/>
      </w:pPr>
      <w:r>
        <w:rPr>
          <w:bCs/>
          <w:b/>
        </w:rPr>
        <w:t xml:space="preserve">Months 7-18:</w:t>
      </w:r>
      <w:r>
        <w:t xml:space="preserve"> </w:t>
      </w:r>
      <w:r>
        <w:t xml:space="preserve">Primary data collection phase; monthly team meetings with Koyama Institute astronomers.</w:t>
      </w:r>
    </w:p>
    <w:p>
      <w:pPr>
        <w:numPr>
          <w:ilvl w:val="0"/>
          <w:numId w:val="1005"/>
        </w:numPr>
        <w:pStyle w:val="Compact"/>
      </w:pPr>
      <w:r>
        <w:rPr>
          <w:bCs/>
          <w:b/>
        </w:rPr>
        <w:t xml:space="preserve">Months 19-24:</w:t>
      </w:r>
      <w:r>
        <w:t xml:space="preserve"> </w:t>
      </w:r>
      <w:r>
        <w:t xml:space="preserve">Data analysis, manuscript preparation, and database implementation.</w:t>
      </w:r>
    </w:p>
    <w:p>
      <w:pPr>
        <w:pStyle w:val="FirstParagraph"/>
      </w:pPr>
      <w:r>
        <w:t xml:space="preserve">Funding requirements total ¥3.2 million (approximately $20,000 USD) for telescope time allocation and student stipend through Kyoto University's Research Support Program—fully aligned with the university's 2024-25 astronomy budget priorities.</w:t>
      </w:r>
    </w:p>
    <w:bookmarkEnd w:id="26"/>
    <w:bookmarkStart w:id="27" w:name="conclusion"/>
    <w:p>
      <w:pPr>
        <w:pStyle w:val="Heading2"/>
      </w:pPr>
      <w:r>
        <w:t xml:space="preserve">8. Conclusion</w:t>
      </w:r>
    </w:p>
    <w:p>
      <w:pPr>
        <w:pStyle w:val="FirstParagraph"/>
      </w:pPr>
      <w:r>
        <w:t xml:space="preserve">This thesis proposal represents a strategic opportunity to position Kyoto as a leader in variable star research within Japan and globally. As an astronomer deeply committed to advancing Japan's scientific contributions, I will leverage Kyoto's unique geographical and institutional advantages to produce research with immediate international relevance. The project directly addresses the 2023 International Astronomical Union's call for "geographically balanced astronomical datasets" while strengthening Kyoto University's role in Japan's science diplomacy initiatives. By establishing a new observational benchmark at this historic Japanese scientific hub, this research will not only advance stellar astrophysics but also inspire future generations of astronomers within Japan. The successful completion of this thesis will provide the foundation for a lifelong contribution to astronomy through Kyoto University's ongoing space science endeavors.</w:t>
      </w:r>
    </w:p>
    <w:bookmarkEnd w:id="27"/>
    <w:bookmarkStart w:id="28" w:name="references-selected"/>
    <w:p>
      <w:pPr>
        <w:pStyle w:val="Heading2"/>
      </w:pPr>
      <w:r>
        <w:t xml:space="preserve">References (Selected)</w:t>
      </w:r>
    </w:p>
    <w:p>
      <w:pPr>
        <w:numPr>
          <w:ilvl w:val="0"/>
          <w:numId w:val="1006"/>
        </w:numPr>
        <w:pStyle w:val="Compact"/>
      </w:pPr>
      <w:r>
        <w:t xml:space="preserve">Chibueze, J. et al. (2023). "Global Variable Star Database Biases." *Astronomy &amp; Astrophysics*, 678, A157.</w:t>
      </w:r>
    </w:p>
    <w:p>
      <w:pPr>
        <w:numPr>
          <w:ilvl w:val="0"/>
          <w:numId w:val="1006"/>
        </w:numPr>
        <w:pStyle w:val="Compact"/>
      </w:pPr>
      <w:r>
        <w:t xml:space="preserve">Kyoto University Department of Astronomy (2024). *Annual Report on Observatory Operations*. Kyoto: KU Press.</w:t>
      </w:r>
    </w:p>
    <w:p>
      <w:pPr>
        <w:numPr>
          <w:ilvl w:val="0"/>
          <w:numId w:val="1006"/>
        </w:numPr>
        <w:pStyle w:val="Compact"/>
      </w:pPr>
      <w:r>
        <w:t xml:space="preserve">IAU Commission 31 (2023). "Variable Star Research Priorities for the Next Decade." *IAU Circular*, 15678.</w:t>
      </w:r>
    </w:p>
    <w:p>
      <w:pPr>
        <w:numPr>
          <w:ilvl w:val="0"/>
          <w:numId w:val="1006"/>
        </w:numPr>
        <w:pStyle w:val="Compact"/>
      </w:pPr>
      <w:r>
        <w:t xml:space="preserve">Japan Science and Technology Agency (2024). *National Strategy for Space Science*. Tokyo: JST.</w:t>
      </w:r>
    </w:p>
    <w:p>
      <w:pPr>
        <w:pStyle w:val="FirstParagraph"/>
      </w:pPr>
      <w:r>
        <w:rPr>
          <w:iCs/>
          <w:i/>
        </w:rPr>
        <w:t xml:space="preserve">This proposal complies with Kyoto University's Research Ethics Guidelines (Ref: KU-RES-ETHICS-2024) and aligns with Japan's "Science and Technology Basic Plan 2021" objectives for observational astronomy.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Kyoto University Observatory</dc:title>
  <dc:creator/>
  <dc:language>en</dc:language>
  <cp:keywords/>
  <dcterms:created xsi:type="dcterms:W3CDTF">2026-07-23T02:28:16Z</dcterms:created>
  <dcterms:modified xsi:type="dcterms:W3CDTF">2026-07-23T02:28:16Z</dcterms:modified>
</cp:coreProperties>
</file>

<file path=docProps/custom.xml><?xml version="1.0" encoding="utf-8"?>
<Properties xmlns="http://schemas.openxmlformats.org/officeDocument/2006/custom-properties" xmlns:vt="http://schemas.openxmlformats.org/officeDocument/2006/docPropsVTypes"/>
</file>