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Kuwait</w:t>
      </w:r>
      <w:r>
        <w:t xml:space="preserve"> </w:t>
      </w:r>
      <w:r>
        <w:t xml:space="preserve">City</w:t>
      </w:r>
    </w:p>
    <w:bookmarkStart w:id="20" w:name="Xaec184f437dd6f1177b8749e5750f6b96fe63e9"/>
    <w:p>
      <w:pPr>
        <w:pStyle w:val="Heading1"/>
      </w:pPr>
      <w:r>
        <w:t xml:space="preserve">Thesis Proposal: Establishing a Dedicated Astronomer Role to Catalyze Scientific Development in Kuwait City</w:t>
      </w:r>
    </w:p>
    <w:p>
      <w:pPr>
        <w:pStyle w:val="FirstParagraph"/>
      </w:pPr>
      <w:r>
        <w:rPr>
          <w:bCs/>
          <w:b/>
        </w:rPr>
        <w:t xml:space="preserve">Introduction and Context:</w:t>
      </w:r>
      <w:r>
        <w:t xml:space="preserve"> </w:t>
      </w:r>
      <w:r>
        <w:t xml:space="preserve">In the rapidly modernizing landscape of</w:t>
      </w:r>
      <w:r>
        <w:t xml:space="preserve"> </w:t>
      </w:r>
      <w:r>
        <w:rPr>
          <w:iCs/>
          <w:i/>
        </w:rPr>
        <w:t xml:space="preserve">Kuwait Kuwait City</w:t>
      </w:r>
      <w:r>
        <w:t xml:space="preserve">, where cultural heritage harmonizes with technological advancement, the field of astronomy remains significantly underdeveloped despite its potential to drive scientific literacy, educational innovation, and national identity. This Thesis Proposal outlines a comprehensive research framework to establish a permanent</w:t>
      </w:r>
      <w:r>
        <w:t xml:space="preserve"> </w:t>
      </w:r>
      <w:r>
        <w:rPr>
          <w:bCs/>
          <w:b/>
        </w:rPr>
        <w:t xml:space="preserve">Astronomer</w:t>
      </w:r>
      <w:r>
        <w:t xml:space="preserve"> </w:t>
      </w:r>
      <w:r>
        <w:t xml:space="preserve">position within Kuwait's academic infrastructure, specifically targeting</w:t>
      </w:r>
      <w:r>
        <w:t xml:space="preserve"> </w:t>
      </w:r>
      <w:r>
        <w:rPr>
          <w:iCs/>
          <w:i/>
        </w:rPr>
        <w:t xml:space="preserve">Kuwait City</w:t>
      </w:r>
      <w:r>
        <w:t xml:space="preserve"> </w:t>
      </w:r>
      <w:r>
        <w:t xml:space="preserve">as the strategic hub for astronomical initiatives. The proposal addresses a critical gap: while Kuwait has invested in STEM education, no institution currently employs a dedicated astronomer to lead observational research, curriculum development, and public engagement. This absence stifles opportunities for students to connect with global astronomy networks and limits Kuwait's contribution to regional scientific discourse.</w:t>
      </w:r>
    </w:p>
    <w:p>
      <w:pPr>
        <w:pStyle w:val="BodyText"/>
      </w:pPr>
      <w:r>
        <w:rPr>
          <w:bCs/>
          <w:b/>
        </w:rPr>
        <w:t xml:space="preserve">Problem Statement:</w:t>
      </w:r>
      <w:r>
        <w:t xml:space="preserve"> </w:t>
      </w:r>
      <w:r>
        <w:rPr>
          <w:iCs/>
          <w:i/>
        </w:rPr>
        <w:t xml:space="preserve">Kuwait City</w:t>
      </w:r>
      <w:r>
        <w:t xml:space="preserve">'s urban environment presents unique challenges for astronomical observation due to light pollution, yet it also offers exceptional opportunities. The city's desert climate provides clear skies for 300+ nights annually, making it ideal for observational astronomy. However, without a local</w:t>
      </w:r>
      <w:r>
        <w:t xml:space="preserve"> </w:t>
      </w:r>
      <w:r>
        <w:rPr>
          <w:bCs/>
          <w:b/>
        </w:rPr>
        <w:t xml:space="preserve">Astronomer</w:t>
      </w:r>
      <w:r>
        <w:t xml:space="preserve"> </w:t>
      </w:r>
      <w:r>
        <w:t xml:space="preserve">to coordinate telescope access (e.g., at the Kuwait University campus or proposed observatories), develop targeted research programs, and mitigate urban interference through community initiatives, these advantages remain untapped. Current efforts rely on temporary international collaborations that lack sustainability. This proposal argues that embedding an astronomer within Kuwait City's academic ecosystem is not merely beneficial but essential for aligning with Vision 2035’s goals of knowledge-based economic growth.</w:t>
      </w:r>
    </w:p>
    <w:p>
      <w:pPr>
        <w:pStyle w:val="BodyText"/>
      </w:pPr>
      <w:r>
        <w:rPr>
          <w:bCs/>
          <w:b/>
        </w:rPr>
        <w:t xml:space="preserve">Research Objectives:</w:t>
      </w:r>
      <w:r>
        <w:t xml:space="preserve"> </w:t>
      </w:r>
      <w:r>
        <w:t xml:space="preserve">This Thesis Proposal aims to achieve three interconnected objectives:</w:t>
      </w:r>
    </w:p>
    <w:p>
      <w:pPr>
        <w:numPr>
          <w:ilvl w:val="0"/>
          <w:numId w:val="1001"/>
        </w:numPr>
        <w:pStyle w:val="Compact"/>
      </w:pPr>
      <w:r>
        <w:t xml:space="preserve">Conduct a feasibility study assessing Kuwait City's observational potential, including light pollution mapping and optimal site identification for a future observatory.</w:t>
      </w:r>
    </w:p>
    <w:p>
      <w:pPr>
        <w:numPr>
          <w:ilvl w:val="0"/>
          <w:numId w:val="1001"/>
        </w:numPr>
        <w:pStyle w:val="Compact"/>
      </w:pPr>
      <w:r>
        <w:t xml:space="preserve">Develop a scalable model for integrating astronomy into K-12 and university curricula through workshops, teacher training, and digital resources tailored to Kuwaiti educational standards.</w:t>
      </w:r>
    </w:p>
    <w:p>
      <w:pPr>
        <w:numPr>
          <w:ilvl w:val="0"/>
          <w:numId w:val="1001"/>
        </w:numPr>
        <w:pStyle w:val="Compact"/>
      </w:pPr>
      <w:r>
        <w:t xml:space="preserve">Establish a framework for the</w:t>
      </w:r>
      <w:r>
        <w:t xml:space="preserve"> </w:t>
      </w:r>
      <w:r>
        <w:rPr>
          <w:bCs/>
          <w:b/>
        </w:rPr>
        <w:t xml:space="preserve">Astronomer</w:t>
      </w:r>
      <w:r>
        <w:t xml:space="preserve">'s role as a liaison between local institutions (e.g., Kuwait University, National Museum) and global networks like the International Astronomical Union (IAU).</w:t>
      </w:r>
    </w:p>
    <w:p>
      <w:pPr>
        <w:pStyle w:val="FirstParagraph"/>
      </w:pPr>
      <w:r>
        <w:t xml:space="preserve">These objectives directly respond to Kuwait City's need for locally led scientific capacity that leverages its geographical strengths.</w:t>
      </w:r>
    </w:p>
    <w:p>
      <w:pPr>
        <w:pStyle w:val="BodyText"/>
      </w:pPr>
      <w:r>
        <w:rPr>
          <w:bCs/>
          <w:b/>
        </w:rPr>
        <w:t xml:space="preserve">Literature Review:</w:t>
      </w:r>
      <w:r>
        <w:t xml:space="preserve"> </w:t>
      </w:r>
      <w:r>
        <w:t xml:space="preserve">Existing scholarship highlights astronomy’s role in STEM engagement across Middle Eastern contexts, yet few studies address Kuwait-specific challenges. A 2022 study by Al-Sabah et al. noted that 78% of Kuwaiti students expressed interest in space sciences but lacked access to hands-on resources—underscoring the critical need for a resident</w:t>
      </w:r>
      <w:r>
        <w:t xml:space="preserve"> </w:t>
      </w:r>
      <w:r>
        <w:rPr>
          <w:bCs/>
          <w:b/>
        </w:rPr>
        <w:t xml:space="preserve">Astronomer</w:t>
      </w:r>
      <w:r>
        <w:t xml:space="preserve">. Meanwhile, regional initiatives like the UAE’s Mohammed bin Rashid Space Centre demonstrate how dedicated astronomers catalyze public interest and policy support. However, these models fail to account for Kuwait City’s unique urban constraints and cultural dynamics. This thesis will bridge this gap by adapting international best practices to Kuwait's socio-educational landscape, ensuring solutions are locally relevant rather than imported.</w:t>
      </w:r>
    </w:p>
    <w:p>
      <w:pPr>
        <w:pStyle w:val="BodyText"/>
      </w:pPr>
      <w:r>
        <w:rPr>
          <w:bCs/>
          <w:b/>
        </w:rPr>
        <w:t xml:space="preserve">Methodology:</w:t>
      </w:r>
      <w:r>
        <w:t xml:space="preserve"> </w:t>
      </w:r>
      <w:r>
        <w:t xml:space="preserve">The research employs a mixed-methods approach:</w:t>
      </w:r>
    </w:p>
    <w:p>
      <w:pPr>
        <w:numPr>
          <w:ilvl w:val="0"/>
          <w:numId w:val="1002"/>
        </w:numPr>
        <w:pStyle w:val="Compact"/>
      </w:pPr>
      <w:r>
        <w:rPr>
          <w:iCs/>
          <w:i/>
        </w:rPr>
        <w:t xml:space="preserve">Phase 1 (3 months):</w:t>
      </w:r>
      <w:r>
        <w:t xml:space="preserve"> </w:t>
      </w:r>
      <w:r>
        <w:t xml:space="preserve">Collaborate with the Kuwait Institute for Scientific Research to analyze satellite data on light pollution across Kuwait City, identifying candidate sites for future observatory deployment.</w:t>
      </w:r>
    </w:p>
    <w:p>
      <w:pPr>
        <w:numPr>
          <w:ilvl w:val="0"/>
          <w:numId w:val="1002"/>
        </w:numPr>
        <w:pStyle w:val="Compact"/>
      </w:pPr>
      <w:r>
        <w:rPr>
          <w:iCs/>
          <w:i/>
        </w:rPr>
        <w:t xml:space="preserve">Phase 2 (6 months):</w:t>
      </w:r>
      <w:r>
        <w:t xml:space="preserve"> </w:t>
      </w:r>
      <w:r>
        <w:t xml:space="preserve">Survey 500+ students and teachers from 15 schools in Kuwait City to assess astronomy education gaps and design culturally appropriate curricula. Pilot workshops will test materials using solar telescopes and digital sky simulations.</w:t>
      </w:r>
    </w:p>
    <w:p>
      <w:pPr>
        <w:numPr>
          <w:ilvl w:val="0"/>
          <w:numId w:val="1002"/>
        </w:numPr>
        <w:pStyle w:val="Compact"/>
      </w:pPr>
      <w:r>
        <w:rPr>
          <w:iCs/>
          <w:i/>
        </w:rPr>
        <w:t xml:space="preserve">Phase 3 (4 months):</w:t>
      </w:r>
      <w:r>
        <w:t xml:space="preserve"> </w:t>
      </w:r>
      <w:r>
        <w:t xml:space="preserve">Develop a role definition for the</w:t>
      </w:r>
      <w:r>
        <w:t xml:space="preserve"> </w:t>
      </w:r>
      <w:r>
        <w:rPr>
          <w:bCs/>
          <w:b/>
        </w:rPr>
        <w:t xml:space="preserve">Astronomer</w:t>
      </w:r>
      <w:r>
        <w:t xml:space="preserve">, including responsibilities for research, education, and community outreach. Secure commitments from Kuwait University to host the position as part of its STEM expansion strategy.</w:t>
      </w:r>
    </w:p>
    <w:p>
      <w:pPr>
        <w:numPr>
          <w:ilvl w:val="0"/>
          <w:numId w:val="1002"/>
        </w:numPr>
        <w:pStyle w:val="Compact"/>
      </w:pPr>
      <w:r>
        <w:rPr>
          <w:iCs/>
          <w:i/>
        </w:rPr>
        <w:t xml:space="preserve">Phase 4 (2 months):</w:t>
      </w:r>
      <w:r>
        <w:t xml:space="preserve"> </w:t>
      </w:r>
      <w:r>
        <w:t xml:space="preserve">Partner with the National Committee for Astronomy to draft a national astronomy action plan aligned with Kuwait's 2035 Vision.</w:t>
      </w:r>
    </w:p>
    <w:p>
      <w:pPr>
        <w:pStyle w:val="FirstParagraph"/>
      </w:pPr>
      <w:r>
        <w:rPr>
          <w:bCs/>
          <w:b/>
        </w:rPr>
        <w:t xml:space="preserve">Expected Outcomes and Significance:</w:t>
      </w:r>
      <w:r>
        <w:t xml:space="preserve"> </w:t>
      </w:r>
      <w:r>
        <w:t xml:space="preserve">This Thesis Proposal anticipates transformative outcomes for</w:t>
      </w:r>
      <w:r>
        <w:t xml:space="preserve"> </w:t>
      </w:r>
      <w:r>
        <w:rPr>
          <w:iCs/>
          <w:i/>
        </w:rPr>
        <w:t xml:space="preserve">Kuwait City</w:t>
      </w:r>
      <w:r>
        <w:t xml:space="preserve">. Firstly, it will deliver a detailed roadmap for establishing an astronomer-led astronomy program at Kuwait University, including budgetary models and partnership frameworks. Secondly, the curriculum modules developed will be integrated into national educational standards by 2026, directly addressing the low STEM engagement rates reported in Kuwaiti schools. Thirdly, the</w:t>
      </w:r>
      <w:r>
        <w:t xml:space="preserve"> </w:t>
      </w:r>
      <w:r>
        <w:rPr>
          <w:bCs/>
          <w:b/>
        </w:rPr>
        <w:t xml:space="preserve">Astronomer</w:t>
      </w:r>
      <w:r>
        <w:t xml:space="preserve"> </w:t>
      </w:r>
      <w:r>
        <w:t xml:space="preserve">role will serve as a catalyst for international collaborations—such as with the European Southern Observatory (ESO) for telescope-sharing programs—positioning Kuwait City as a regional astronomy hub. Critically, these outcomes align with Kuwait’s cultural values: astronomy has deep historical roots in Arab-Islamic science (e.g., Al-Biruni’s celestial observations), and this project revives that legacy through modern practice.</w:t>
      </w:r>
    </w:p>
    <w:p>
      <w:pPr>
        <w:pStyle w:val="BodyText"/>
      </w:pPr>
      <w:r>
        <w:rPr>
          <w:bCs/>
          <w:b/>
        </w:rPr>
        <w:t xml:space="preserve">Timeline and Feasibility:</w:t>
      </w:r>
      <w:r>
        <w:t xml:space="preserve"> </w:t>
      </w:r>
      <w:r>
        <w:t xml:space="preserve">The 18-month research plan is structured for practical implementation within Kuwait City’s existing infrastructure. Phase 1 leverages Kuwait University’s geospatial lab; Phase 2 collaborates with the Ministry of Education to access schools without new resource demands. Funding will be sought through a combination of Kuwait Foundation for the Advancement of Sciences (KFAS) grants and partnerships with private sector entities like Zain Telecom, which has previously supported STEM initiatives. Crucially, no new observatory construction is required initially—existing university equipment (e.g., telescopes at Sulaibikhat Campus) can be utilized under the</w:t>
      </w:r>
      <w:r>
        <w:t xml:space="preserve"> </w:t>
      </w:r>
      <w:r>
        <w:rPr>
          <w:bCs/>
          <w:b/>
        </w:rPr>
        <w:t xml:space="preserve">Astronomer</w:t>
      </w:r>
      <w:r>
        <w:t xml:space="preserve">'s coordination. This phased approach ensures rapid impact while building toward long-term sustainability.</w:t>
      </w:r>
    </w:p>
    <w:p>
      <w:pPr>
        <w:pStyle w:val="BodyText"/>
      </w:pPr>
      <w:r>
        <w:rPr>
          <w:bCs/>
          <w:b/>
        </w:rPr>
        <w:t xml:space="preserve">Conclusion:</w:t>
      </w:r>
      <w:r>
        <w:t xml:space="preserve"> </w:t>
      </w:r>
      <w:r>
        <w:t xml:space="preserve">The establishment of a dedicated Astronomer role in Kuwait City represents more than an academic endeavor—it is a strategic investment in national identity and future innovation. By anchoring astronomy within Kuwait’s educational and scientific fabric, this Thesis Proposal addresses a clear institutional void while harnessing the city’s unique environmental assets. The</w:t>
      </w:r>
      <w:r>
        <w:t xml:space="preserve"> </w:t>
      </w:r>
      <w:r>
        <w:rPr>
          <w:bCs/>
          <w:b/>
        </w:rPr>
        <w:t xml:space="preserve">Astronomer</w:t>
      </w:r>
      <w:r>
        <w:t xml:space="preserve"> </w:t>
      </w:r>
      <w:r>
        <w:t xml:space="preserve">will serve as both a researcher and cultural ambassador, inspiring the next generation of Kuwaiti scientists through visible, hands-on engagement with the cosmos. This project positions</w:t>
      </w:r>
      <w:r>
        <w:t xml:space="preserve"> </w:t>
      </w:r>
      <w:r>
        <w:rPr>
          <w:iCs/>
          <w:i/>
        </w:rPr>
        <w:t xml:space="preserve">Kuwait City</w:t>
      </w:r>
      <w:r>
        <w:t xml:space="preserve"> </w:t>
      </w:r>
      <w:r>
        <w:t xml:space="preserve">not merely as a participant in global astronomy but as an active contributor to its evolution, turning celestial curiosity into tangible national progress. The success of this initiative will provide a replicable model for other Gulf cities seeking to balance modernization with scientific self-reliance.</w:t>
      </w:r>
    </w:p>
    <w:p>
      <w:pPr>
        <w:pStyle w:val="BodyText"/>
      </w:pPr>
      <w:r>
        <w:rPr>
          <w:bCs/>
          <w:b/>
        </w:rPr>
        <w:t xml:space="preserve">References (Selected):</w:t>
      </w:r>
      <w:r>
        <w:br/>
      </w:r>
      <w:r>
        <w:t xml:space="preserve">Al-Sabah, M., et al. (2022). *STEM Education Gaps in Kuwaiti Schools*. Kuwait University Press.</w:t>
      </w:r>
      <w:r>
        <w:br/>
      </w:r>
      <w:r>
        <w:t xml:space="preserve">IAU. (2023). *Middle East Astronomy Development Framework*. International Astronomical Union.</w:t>
      </w:r>
      <w:r>
        <w:br/>
      </w:r>
      <w:r>
        <w:t xml:space="preserve">Ministry of Higher Education, Kuwait. (2019). *Vision 2035: National Science and Technology Strategy*.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Kuwait City</dc:title>
  <dc:creator/>
  <dc:language>en</dc:language>
  <cp:keywords/>
  <dcterms:created xsi:type="dcterms:W3CDTF">2025-12-09T08:02:23Z</dcterms:created>
  <dcterms:modified xsi:type="dcterms:W3CDTF">2025-12-09T08:02:23Z</dcterms:modified>
</cp:coreProperties>
</file>

<file path=docProps/custom.xml><?xml version="1.0" encoding="utf-8"?>
<Properties xmlns="http://schemas.openxmlformats.org/officeDocument/2006/custom-properties" xmlns:vt="http://schemas.openxmlformats.org/officeDocument/2006/docPropsVTypes"/>
</file>