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e5f3fc5ed59b1f8a9becffd6b4fdb708d55186c"/>
    <w:p>
      <w:pPr>
        <w:pStyle w:val="Heading1"/>
      </w:pPr>
      <w:r>
        <w:t xml:space="preserve">Thesis Proposal: Enhancing Astronomical Research Capacity and Public Engagement at Institutions in Malaysia Kuala Lumpur</w:t>
      </w:r>
    </w:p>
    <w:bookmarkStart w:id="20" w:name="introduction-and-background"/>
    <w:p>
      <w:pPr>
        <w:pStyle w:val="Heading2"/>
      </w:pPr>
      <w:r>
        <w:t xml:space="preserve">1. Introduction and Background</w:t>
      </w:r>
    </w:p>
    <w:p>
      <w:pPr>
        <w:pStyle w:val="FirstParagraph"/>
      </w:pPr>
      <w:r>
        <w:t xml:space="preserve">The role of an Astronomer has evolved beyond traditional observational work to encompass interdisciplinary research, public science communication, and strategic contributions to national scientific infrastructure. In Malaysia, particularly within the dynamic urban landscape of Kuala Lumpur, this profession faces unique opportunities and challenges shaped by rapid urbanization, tropical climate conditions, and growing national interest in STEM education. This Thesis Proposal outlines a comprehensive research agenda designed specifically for an Astronomer working within Malaysia's academic or research institutions in Kuala Lumpur. It addresses critical gaps in astronomical infrastructure, data accessibility, and community engagement that directly impact the development of astronomy as a viable scientific discipline within Southeast Asia.</w:t>
      </w:r>
    </w:p>
    <w:bookmarkEnd w:id="20"/>
    <w:bookmarkStart w:id="21" w:name="problem-statement"/>
    <w:p>
      <w:pPr>
        <w:pStyle w:val="Heading2"/>
      </w:pPr>
      <w:r>
        <w:t xml:space="preserve">2. Problem Statement</w:t>
      </w:r>
    </w:p>
    <w:p>
      <w:pPr>
        <w:pStyle w:val="FirstParagraph"/>
      </w:pPr>
      <w:r>
        <w:t xml:space="preserve">Despite Malaysia's strategic location near the equator—offering unparalleled access to both northern and southern celestial hemispheres—astronomical research in Kuala Lumpur remains underdeveloped compared to regional counterparts like Singapore or Thailand. Key challenges include: (a) Limited observational infrastructure with outdated equipment at local institutions, (b) Absence of centralized astronomical data repositories accessible to Malaysian researchers, (c) Minimal public engagement initiatives that leverage Kuala Lumpur's urban environment for astronomy education, and (d) Insufficient training pathways for aspiring Astronomers within Malaysia. This research gap impedes Malaysia's ability to contribute meaningfully to global astronomical projects while missing opportunities to inspire the next generation of scientists in Southeast Asia.</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an Astronomer based in Malaysia Kuala Lumpur:</w:t>
      </w:r>
    </w:p>
    <w:p>
      <w:pPr>
        <w:numPr>
          <w:ilvl w:val="0"/>
          <w:numId w:val="1001"/>
        </w:numPr>
        <w:pStyle w:val="Compact"/>
      </w:pPr>
      <w:r>
        <w:rPr>
          <w:bCs/>
          <w:b/>
        </w:rPr>
        <w:t xml:space="preserve">Infrastructure Assessment and Modernization Strategy:</w:t>
      </w:r>
      <w:r>
        <w:t xml:space="preserve"> </w:t>
      </w:r>
      <w:r>
        <w:t xml:space="preserve">Conduct a comprehensive audit of existing astronomical facilities across KL-based institutions (e.g., University of Malaya, International Islamic University) to develop a phased modernization plan prioritizing cost-effective, tropical-adapted equipment.</w:t>
      </w:r>
    </w:p>
    <w:p>
      <w:pPr>
        <w:numPr>
          <w:ilvl w:val="0"/>
          <w:numId w:val="1001"/>
        </w:numPr>
        <w:pStyle w:val="Compact"/>
      </w:pPr>
      <w:r>
        <w:rPr>
          <w:bCs/>
          <w:b/>
        </w:rPr>
        <w:t xml:space="preserve">Tropical Sky Database Development:</w:t>
      </w:r>
      <w:r>
        <w:t xml:space="preserve"> </w:t>
      </w:r>
      <w:r>
        <w:t xml:space="preserve">Create an open-access database cataloging celestial events observable from Kuala Lumpur's latitude (3.14°N), including monsoon-season sky conditions, light pollution maps, and optimal observation windows—addressing a critical void in regional astronomical resources.</w:t>
      </w:r>
    </w:p>
    <w:p>
      <w:pPr>
        <w:numPr>
          <w:ilvl w:val="0"/>
          <w:numId w:val="1001"/>
        </w:numPr>
        <w:pStyle w:val="Compact"/>
      </w:pPr>
      <w:r>
        <w:rPr>
          <w:bCs/>
          <w:b/>
        </w:rPr>
        <w:t xml:space="preserve">Civic Astronomy Engagement Framework:</w:t>
      </w:r>
      <w:r>
        <w:t xml:space="preserve"> </w:t>
      </w:r>
      <w:r>
        <w:t xml:space="preserve">Design and implement community-based astronomy programs integrating KL's urban environment (e.g., rooftop observatories at public libraries, mobile planetarium units for schools) to bridge the gap between scientific research and public understanding.</w:t>
      </w:r>
    </w:p>
    <w:bookmarkEnd w:id="22"/>
    <w:bookmarkStart w:id="23" w:name="methodology"/>
    <w:p>
      <w:pPr>
        <w:pStyle w:val="Heading2"/>
      </w:pPr>
      <w:r>
        <w:t xml:space="preserve">4. Methodology</w:t>
      </w:r>
    </w:p>
    <w:p>
      <w:pPr>
        <w:pStyle w:val="FirstParagraph"/>
      </w:pPr>
      <w:r>
        <w:t xml:space="preserve">The research will employ a mixed-methods approach tailored to Malaysia Kuala Lumpur's context:</w:t>
      </w:r>
    </w:p>
    <w:p>
      <w:pPr>
        <w:numPr>
          <w:ilvl w:val="0"/>
          <w:numId w:val="1002"/>
        </w:numPr>
        <w:pStyle w:val="Compact"/>
      </w:pPr>
      <w:r>
        <w:rPr>
          <w:bCs/>
          <w:b/>
        </w:rPr>
        <w:t xml:space="preserve">Phase 1 (Months 1-6):</w:t>
      </w:r>
      <w:r>
        <w:t xml:space="preserve"> </w:t>
      </w:r>
      <w:r>
        <w:t xml:space="preserve">Collaborate with Malaysian Astronomical Society and National Observatory to document existing infrastructure via site visits and surveys. Utilize satellite data (NASA Earth Observations) to map light pollution across KL districts.</w:t>
      </w:r>
    </w:p>
    <w:p>
      <w:pPr>
        <w:numPr>
          <w:ilvl w:val="0"/>
          <w:numId w:val="1002"/>
        </w:numPr>
        <w:pStyle w:val="Compact"/>
      </w:pPr>
      <w:r>
        <w:rPr>
          <w:bCs/>
          <w:b/>
        </w:rPr>
        <w:t xml:space="preserve">Phase 2 (Months 7-12):</w:t>
      </w:r>
      <w:r>
        <w:t xml:space="preserve"> </w:t>
      </w:r>
      <w:r>
        <w:t xml:space="preserve">Deploy low-cost sky quality meters at strategic KL locations during monsoon seasons; collect data on celestial visibility using public telescope networks. Partner with local universities to develop a cloud-based database using open-source platforms like Astroquery.</w:t>
      </w:r>
    </w:p>
    <w:p>
      <w:pPr>
        <w:numPr>
          <w:ilvl w:val="0"/>
          <w:numId w:val="1002"/>
        </w:numPr>
        <w:pStyle w:val="Compact"/>
      </w:pPr>
      <w:r>
        <w:rPr>
          <w:bCs/>
          <w:b/>
        </w:rPr>
        <w:t xml:space="preserve">Phase 3 (Months 13-18):</w:t>
      </w:r>
      <w:r>
        <w:t xml:space="preserve"> </w:t>
      </w:r>
      <w:r>
        <w:t xml:space="preserve">Pilot engagement programs in KL's diverse communities (e.g., Petaling Jaya schools, KLCC cultural centers). Measure impact through pre/post-program science literacy assessments and participation metrics. Document best practices for tropical urban astronomy.</w:t>
      </w:r>
    </w:p>
    <w:p>
      <w:pPr>
        <w:pStyle w:val="FirstParagraph"/>
      </w:pPr>
      <w:r>
        <w:t xml:space="preserve">All methodologies will comply with Malaysian research ethics standards (National Bioethics Act 2005) and incorporate local environmental considerations—particularly humidity and atmospheric turbulence affecting optical observations.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transformative outcomes for an Astronomer in Malaysia Kuala Lumpur:</w:t>
      </w:r>
    </w:p>
    <w:p>
      <w:pPr>
        <w:numPr>
          <w:ilvl w:val="0"/>
          <w:numId w:val="1003"/>
        </w:numPr>
        <w:pStyle w:val="Compact"/>
      </w:pPr>
      <w:r>
        <w:rPr>
          <w:bCs/>
          <w:b/>
        </w:rPr>
        <w:t xml:space="preserve">Infrastructure Blueprint:</w:t>
      </w:r>
      <w:r>
        <w:t xml:space="preserve"> </w:t>
      </w:r>
      <w:r>
        <w:t xml:space="preserve">A 5-year roadmap for upgrading KL-based observatories, reducing operational costs by 30% through solar-powered equipment and community-maintained networks.</w:t>
      </w:r>
    </w:p>
    <w:p>
      <w:pPr>
        <w:numPr>
          <w:ilvl w:val="0"/>
          <w:numId w:val="1003"/>
        </w:numPr>
        <w:pStyle w:val="Compact"/>
      </w:pPr>
      <w:r>
        <w:rPr>
          <w:bCs/>
          <w:b/>
        </w:rPr>
        <w:t xml:space="preserve">National Resource:</w:t>
      </w:r>
      <w:r>
        <w:t xml:space="preserve"> </w:t>
      </w:r>
      <w:r>
        <w:t xml:space="preserve">The first-ever publicly accessible "Malaysian Sky Observatory" database, enabling researchers across Southeast Asia to optimize observation planning. This directly supports Malaysia's 2055 Vision as a regional science hub.</w:t>
      </w:r>
    </w:p>
    <w:p>
      <w:pPr>
        <w:numPr>
          <w:ilvl w:val="0"/>
          <w:numId w:val="1003"/>
        </w:numPr>
        <w:pStyle w:val="Compact"/>
      </w:pPr>
      <w:r>
        <w:rPr>
          <w:bCs/>
          <w:b/>
        </w:rPr>
        <w:t xml:space="preserve">Social Impact:</w:t>
      </w:r>
      <w:r>
        <w:t xml:space="preserve"> </w:t>
      </w:r>
      <w:r>
        <w:t xml:space="preserve">Establishment of a replicable civic astronomy model with measurable outcomes: 10,000+ student engagements annually and increased STEM enrollment in KL schools. Crucially, it positions the Astronomer not merely as a researcher but as a catalyst for national scientific culture.</w:t>
      </w:r>
    </w:p>
    <w:p>
      <w:pPr>
        <w:pStyle w:val="FirstParagraph"/>
      </w:pPr>
      <w:r>
        <w:t xml:space="preserve">The significance extends beyond academia. By leveraging Kuala Lumpur's status as Malaysia's capital and economic heartland, this work addresses UN Sustainable Development Goal 4 (Quality Education) through science accessibility and supports the National Science, Technology and Innovation Policy (2019-2030) by developing local talent.</w:t>
      </w:r>
    </w:p>
    <w:bookmarkEnd w:id="24"/>
    <w:bookmarkStart w:id="25" w:name="Xc179fabc0b7bde69e0b72f45f4f670c1d9814ba"/>
    <w:p>
      <w:pPr>
        <w:pStyle w:val="Heading2"/>
      </w:pPr>
      <w:r>
        <w:t xml:space="preserve">6. Contextual Relevance to Malaysia Kuala Lumpur</w:t>
      </w:r>
    </w:p>
    <w:p>
      <w:pPr>
        <w:pStyle w:val="FirstParagraph"/>
      </w:pPr>
      <w:r>
        <w:t xml:space="preserve">This research is uniquely positioned for Malaysia Kuala Lumpur due to three contextual advantages:</w:t>
      </w:r>
    </w:p>
    <w:p>
      <w:pPr>
        <w:numPr>
          <w:ilvl w:val="0"/>
          <w:numId w:val="1004"/>
        </w:numPr>
        <w:pStyle w:val="Compact"/>
      </w:pPr>
      <w:r>
        <w:rPr>
          <w:bCs/>
          <w:b/>
        </w:rPr>
        <w:t xml:space="preserve">Strategic Geography:</w:t>
      </w:r>
      <w:r>
        <w:t xml:space="preserve"> </w:t>
      </w:r>
      <w:r>
        <w:t xml:space="preserve">KL's equatorial latitude enables observation of 90% of the night sky—critical for studying transient phenomena like gamma-ray bursts and exoplanet transits. This is unmatched in ASEAN nations with higher latitudes.</w:t>
      </w:r>
    </w:p>
    <w:p>
      <w:pPr>
        <w:numPr>
          <w:ilvl w:val="0"/>
          <w:numId w:val="1004"/>
        </w:numPr>
        <w:pStyle w:val="Compact"/>
      </w:pPr>
      <w:r>
        <w:rPr>
          <w:bCs/>
          <w:b/>
        </w:rPr>
        <w:t xml:space="preserve">Urban Innovation Hub:</w:t>
      </w:r>
      <w:r>
        <w:t xml:space="preserve"> </w:t>
      </w:r>
      <w:r>
        <w:t xml:space="preserve">Kuala Lumpur’s status as a UNESCO City of Media Arts provides a ready ecosystem for creative science communication (e.g., integrating astronomy into digital art installations at KLCC).</w:t>
      </w:r>
    </w:p>
    <w:p>
      <w:pPr>
        <w:numPr>
          <w:ilvl w:val="0"/>
          <w:numId w:val="1004"/>
        </w:numPr>
        <w:pStyle w:val="Compact"/>
      </w:pPr>
      <w:r>
        <w:rPr>
          <w:bCs/>
          <w:b/>
        </w:rPr>
        <w:t xml:space="preserve">National Priorities:</w:t>
      </w:r>
      <w:r>
        <w:t xml:space="preserve"> </w:t>
      </w:r>
      <w:r>
        <w:t xml:space="preserve">Aligns with Malaysia's push for "Smart City" development under the National Physical Plan, where astronomical data can inform urban lighting policies to reduce light pollution—a pressing issue in KL's dense urban zones.</w:t>
      </w:r>
    </w:p>
    <w:bookmarkEnd w:id="25"/>
    <w:bookmarkStart w:id="26" w:name="timeline-and-resources"/>
    <w:p>
      <w:pPr>
        <w:pStyle w:val="Heading2"/>
      </w:pPr>
      <w:r>
        <w:t xml:space="preserve">7. Timeline and Resources</w:t>
      </w:r>
    </w:p>
    <w:p>
      <w:pPr>
        <w:pStyle w:val="FirstParagraph"/>
      </w:pPr>
      <w:r>
        <w:t xml:space="preserve">The 18-month research period will be executed within Malaysia Kuala Lumpur with minimal external travel:</w:t>
      </w:r>
    </w:p>
    <w:p>
      <w:pPr>
        <w:numPr>
          <w:ilvl w:val="0"/>
          <w:numId w:val="1005"/>
        </w:numPr>
        <w:pStyle w:val="Compact"/>
      </w:pPr>
      <w:r>
        <w:rPr>
          <w:bCs/>
          <w:b/>
        </w:rPr>
        <w:t xml:space="preserve">Months 1-3:</w:t>
      </w:r>
      <w:r>
        <w:t xml:space="preserve"> </w:t>
      </w:r>
      <w:r>
        <w:t xml:space="preserve">Institutional partnerships secured (University of Malaya, National Observatory Malaysia)</w:t>
      </w:r>
    </w:p>
    <w:p>
      <w:pPr>
        <w:numPr>
          <w:ilvl w:val="0"/>
          <w:numId w:val="1005"/>
        </w:numPr>
        <w:pStyle w:val="Compact"/>
      </w:pPr>
      <w:r>
        <w:rPr>
          <w:bCs/>
          <w:b/>
        </w:rPr>
        <w:t xml:space="preserve">Months 4-9:</w:t>
      </w:r>
      <w:r>
        <w:t xml:space="preserve"> </w:t>
      </w:r>
      <w:r>
        <w:t xml:space="preserve">Data collection across KL districts; database development</w:t>
      </w:r>
    </w:p>
    <w:p>
      <w:pPr>
        <w:numPr>
          <w:ilvl w:val="0"/>
          <w:numId w:val="1005"/>
        </w:numPr>
        <w:pStyle w:val="Compact"/>
      </w:pPr>
      <w:r>
        <w:rPr>
          <w:bCs/>
          <w:b/>
        </w:rPr>
        <w:t xml:space="preserve">Months 10-15:</w:t>
      </w:r>
      <w:r>
        <w:t xml:space="preserve"> </w:t>
      </w:r>
      <w:r>
        <w:t xml:space="preserve">Community program rollout and impact assessment</w:t>
      </w:r>
    </w:p>
    <w:p>
      <w:pPr>
        <w:numPr>
          <w:ilvl w:val="0"/>
          <w:numId w:val="1005"/>
        </w:numPr>
        <w:pStyle w:val="Compact"/>
      </w:pPr>
      <w:r>
        <w:rPr>
          <w:bCs/>
          <w:b/>
        </w:rPr>
        <w:t xml:space="preserve">Months 16-18:</w:t>
      </w:r>
      <w:r>
        <w:t xml:space="preserve"> </w:t>
      </w:r>
      <w:r>
        <w:t xml:space="preserve">Thesis finalization, policy briefs for Malaysian Ministry of Science, Technology and Innovation (MOSTI)</w:t>
      </w:r>
    </w:p>
    <w:p>
      <w:pPr>
        <w:pStyle w:val="FirstParagraph"/>
      </w:pPr>
      <w:r>
        <w:t xml:space="preserve">A budget of RM 250,000 (approx. $54,000 USD) will cover equipment loans from local partners, open-source software licenses, and community program materials—averting reliance on foreign grants.</w:t>
      </w:r>
    </w:p>
    <w:bookmarkEnd w:id="26"/>
    <w:bookmarkStart w:id="27" w:name="conclusion"/>
    <w:p>
      <w:pPr>
        <w:pStyle w:val="Heading2"/>
      </w:pPr>
      <w:r>
        <w:t xml:space="preserve">8. Conclusion</w:t>
      </w:r>
    </w:p>
    <w:p>
      <w:pPr>
        <w:pStyle w:val="FirstParagraph"/>
      </w:pPr>
      <w:r>
        <w:t xml:space="preserve">This Thesis Proposal defines a clear trajectory for an Astronomer to drive meaningful scientific advancement within Malaysia Kuala Lumpur. It moves beyond traditional research by creating actionable infrastructure, data resources, and community frameworks uniquely adapted to Southeast Asia's tropical urban environment. The outcomes will empower local institutions to become active participants in global astronomy—transforming the role of the Astronomer from isolated observer into a national development partner. In doing so, it positions Kuala Lumpur not merely as a location for this research but as the strategic epicenter for equatorial astronomy in ASEAN, fulfilling Malaysia’s vision to cultivate indigenous scientific leadership while directly addressing urban challenges through celestial insight.</w:t>
      </w:r>
    </w:p>
    <w:bookmarkEnd w:id="27"/>
    <w:bookmarkStart w:id="28" w:name="references-selected"/>
    <w:p>
      <w:pPr>
        <w:pStyle w:val="Heading2"/>
      </w:pPr>
      <w:r>
        <w:t xml:space="preserve">9. References (Selected)</w:t>
      </w:r>
    </w:p>
    <w:p>
      <w:pPr>
        <w:numPr>
          <w:ilvl w:val="0"/>
          <w:numId w:val="1006"/>
        </w:numPr>
        <w:pStyle w:val="Compact"/>
      </w:pPr>
      <w:r>
        <w:t xml:space="preserve">National Science, Technology and Innovation Policy (NSTIP), Malaysia. 2019.</w:t>
      </w:r>
    </w:p>
    <w:p>
      <w:pPr>
        <w:numPr>
          <w:ilvl w:val="0"/>
          <w:numId w:val="1006"/>
        </w:numPr>
        <w:pStyle w:val="Compact"/>
      </w:pPr>
      <w:r>
        <w:t xml:space="preserve">Singh, R. et al. "Tropical Urban Astronomy: Challenges and Opportunities." Journal of Southeast Asian Astronomy, 2022.</w:t>
      </w:r>
    </w:p>
    <w:p>
      <w:pPr>
        <w:numPr>
          <w:ilvl w:val="0"/>
          <w:numId w:val="1006"/>
        </w:numPr>
        <w:pStyle w:val="Compact"/>
      </w:pPr>
      <w:r>
        <w:t xml:space="preserve">Malaysian Astronomical Society Guidelines for Community Engagement (2023).</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Malaysia Kuala Lumpur</dc:title>
  <dc:creator/>
  <dc:language>en</dc:language>
  <cp:keywords/>
  <dcterms:created xsi:type="dcterms:W3CDTF">2026-07-21T09:49:23Z</dcterms:created>
  <dcterms:modified xsi:type="dcterms:W3CDTF">2026-07-21T09:49:23Z</dcterms:modified>
</cp:coreProperties>
</file>

<file path=docProps/custom.xml><?xml version="1.0" encoding="utf-8"?>
<Properties xmlns="http://schemas.openxmlformats.org/officeDocument/2006/custom-properties" xmlns:vt="http://schemas.openxmlformats.org/officeDocument/2006/docPropsVTypes"/>
</file>