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Moscow's</w:t>
      </w:r>
      <w:r>
        <w:t xml:space="preserve"> </w:t>
      </w:r>
      <w:r>
        <w:t xml:space="preserve">Premier</w:t>
      </w:r>
      <w:r>
        <w:t xml:space="preserve"> </w:t>
      </w:r>
      <w:r>
        <w:t xml:space="preserve">Observatories</w:t>
      </w:r>
    </w:p>
    <w:bookmarkStart w:id="29" w:name="X3ced176c2507c97e9e5553a817d79eeedab8df8"/>
    <w:p>
      <w:pPr>
        <w:pStyle w:val="Heading1"/>
      </w:pPr>
      <w:r>
        <w:t xml:space="preserve">Thesis Proposal: Advancing Astronomical Research in Russia Through Cutting-Edge Observational Techniques from Moscow</w:t>
      </w:r>
    </w:p>
    <w:bookmarkStart w:id="20" w:name="introduction-and-context"/>
    <w:p>
      <w:pPr>
        <w:pStyle w:val="Heading2"/>
      </w:pPr>
      <w:r>
        <w:t xml:space="preserve">Introduction and Context</w:t>
      </w:r>
    </w:p>
    <w:p>
      <w:pPr>
        <w:pStyle w:val="FirstParagraph"/>
      </w:pPr>
      <w:r>
        <w:t xml:space="preserve">The field of astronomy stands at a pivotal moment in human history, with technological advancements enabling unprecedented exploration of the cosmos. For an aspiring</w:t>
      </w:r>
      <w:r>
        <w:t xml:space="preserve"> </w:t>
      </w:r>
      <w:r>
        <w:rPr>
          <w:bCs/>
          <w:b/>
        </w:rPr>
        <w:t xml:space="preserve">Astronomer</w:t>
      </w:r>
      <w:r>
        <w:t xml:space="preserve"> </w:t>
      </w:r>
      <w:r>
        <w:t xml:space="preserve">based in</w:t>
      </w:r>
      <w:r>
        <w:t xml:space="preserve"> </w:t>
      </w:r>
      <w:r>
        <w:rPr>
          <w:bCs/>
          <w:b/>
        </w:rPr>
        <w:t xml:space="preserve">Russia Moscow</w:t>
      </w:r>
      <w:r>
        <w:t xml:space="preserve">, this era represents both a profound opportunity and an urgent responsibility to contribute to global scientific knowledge while addressing unique regional challenges. This Thesis Proposal outlines a comprehensive research plan designed to leverage Moscow's strategic position as Russia's scientific epicenter, its world-class observatories, and the nation's growing investment in space science. As the capital of</w:t>
      </w:r>
      <w:r>
        <w:t xml:space="preserve"> </w:t>
      </w:r>
      <w:r>
        <w:rPr>
          <w:bCs/>
          <w:b/>
        </w:rPr>
        <w:t xml:space="preserve">Russia</w:t>
      </w:r>
      <w:r>
        <w:t xml:space="preserve">, Moscow houses institutions like the Sternberg Astronomical Institute (SAI) and the Pushkov Institute of Terrestrial Magnetism, which provide unparalleled resources for observational astronomy. This research directly responds to Russia's national strategic goals in space exploration while positioning a future</w:t>
      </w:r>
      <w:r>
        <w:t xml:space="preserve"> </w:t>
      </w:r>
      <w:r>
        <w:rPr>
          <w:bCs/>
          <w:b/>
        </w:rPr>
        <w:t xml:space="preserve">Astronomer</w:t>
      </w:r>
      <w:r>
        <w:t xml:space="preserve"> </w:t>
      </w:r>
      <w:r>
        <w:t xml:space="preserve">to lead innovative projects within Europe's scientific landscape.</w:t>
      </w:r>
    </w:p>
    <w:bookmarkEnd w:id="20"/>
    <w:bookmarkStart w:id="21" w:name="problem-statement-and-research-gap"/>
    <w:p>
      <w:pPr>
        <w:pStyle w:val="Heading2"/>
      </w:pPr>
      <w:r>
        <w:t xml:space="preserve">Problem Statement and Research Gap</w:t>
      </w:r>
    </w:p>
    <w:p>
      <w:pPr>
        <w:pStyle w:val="FirstParagraph"/>
      </w:pPr>
      <w:r>
        <w:t xml:space="preserve">Despite Russia's historical contributions to astronomy—including the development of advanced optical systems at Moscow-based institutes—modern observational astronomy in the region faces critical challenges. Current research in</w:t>
      </w:r>
      <w:r>
        <w:t xml:space="preserve"> </w:t>
      </w:r>
      <w:r>
        <w:rPr>
          <w:bCs/>
          <w:b/>
        </w:rPr>
        <w:t xml:space="preserve">Russia Moscow</w:t>
      </w:r>
      <w:r>
        <w:t xml:space="preserve"> </w:t>
      </w:r>
      <w:r>
        <w:t xml:space="preserve">remains heavily focused on theoretical models with limited integration of real-time data from high-sensitivity instruments. Simultaneously, global initiatives like ESA's Euclid mission and NASA's James Webb Telescope generate vast datasets that are underutilized by Russian astronomers due to infrastructure limitations and fragmented international collaboration frameworks. As a dedicated</w:t>
      </w:r>
      <w:r>
        <w:t xml:space="preserve"> </w:t>
      </w:r>
      <w:r>
        <w:rPr>
          <w:bCs/>
          <w:b/>
        </w:rPr>
        <w:t xml:space="preserve">Astronomer</w:t>
      </w:r>
      <w:r>
        <w:t xml:space="preserve"> </w:t>
      </w:r>
      <w:r>
        <w:t xml:space="preserve">in Moscow, this gap represents a critical opportunity: developing an integrated observational methodology that bridges Russia's historical expertise with contemporary global projects. The absence of localized, high-resolution sky surveys from Moscow's observatories has hindered progress in key areas such as dark matter mapping and transient celestial event monitoring.</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Establish a new observational protocol for deep-sky surveys using Moscow's existing telescopic infrastructure, focusing on the Andromeda Galaxy and nearby galactic clusters to refine dark matter distribution models.</w:t>
      </w:r>
    </w:p>
    <w:p>
      <w:pPr>
        <w:numPr>
          <w:ilvl w:val="0"/>
          <w:numId w:val="1001"/>
        </w:numPr>
        <w:pStyle w:val="Compact"/>
      </w:pPr>
      <w:r>
        <w:rPr>
          <w:bCs/>
          <w:b/>
        </w:rPr>
        <w:t xml:space="preserve">Secondary Objective:</w:t>
      </w:r>
      <w:r>
        <w:t xml:space="preserve"> </w:t>
      </w:r>
      <w:r>
        <w:t xml:space="preserve">Develop a collaborative framework with European observatories (including ESA facilities in Spain and Switzerland) to integrate Moscow-generated data into global astronomical databases, enhancing Russia's role in international space science networks.</w:t>
      </w:r>
    </w:p>
    <w:p>
      <w:pPr>
        <w:numPr>
          <w:ilvl w:val="0"/>
          <w:numId w:val="1001"/>
        </w:numPr>
        <w:pStyle w:val="Compact"/>
      </w:pPr>
      <w:r>
        <w:rPr>
          <w:bCs/>
          <w:b/>
        </w:rPr>
        <w:t xml:space="preserve">Tertiary Objective:</w:t>
      </w:r>
      <w:r>
        <w:t xml:space="preserve"> </w:t>
      </w:r>
      <w:r>
        <w:t xml:space="preserve">Create an open-access digital archive of observational datasets from Moscow-based instruments, fostering next-generation training for Russian astronomers and supporting academic programs at institutions like Moscow State University.</w:t>
      </w:r>
    </w:p>
    <w:bookmarkEnd w:id="22"/>
    <w:bookmarkStart w:id="23" w:name="methodology"/>
    <w:p>
      <w:pPr>
        <w:pStyle w:val="Heading2"/>
      </w:pPr>
      <w:r>
        <w:t xml:space="preserve">Methodology</w:t>
      </w:r>
    </w:p>
    <w:p>
      <w:pPr>
        <w:pStyle w:val="FirstParagraph"/>
      </w:pPr>
      <w:r>
        <w:t xml:space="preserve">This research employs a three-phase methodology grounded in practical astronomy conducted within the</w:t>
      </w:r>
      <w:r>
        <w:t xml:space="preserve"> </w:t>
      </w:r>
      <w:r>
        <w:rPr>
          <w:bCs/>
          <w:b/>
        </w:rPr>
        <w:t xml:space="preserve">Russia Moscow</w:t>
      </w:r>
      <w:r>
        <w:t xml:space="preserve"> </w:t>
      </w:r>
      <w:r>
        <w:t xml:space="preserve">ecosystem:</w:t>
      </w:r>
    </w:p>
    <w:p>
      <w:pPr>
        <w:numPr>
          <w:ilvl w:val="0"/>
          <w:numId w:val="1002"/>
        </w:numPr>
        <w:pStyle w:val="Compact"/>
      </w:pPr>
      <w:r>
        <w:rPr>
          <w:bCs/>
          <w:b/>
        </w:rPr>
        <w:t xml:space="preserve">Instrumentation Integration (Months 1-6):</w:t>
      </w:r>
      <w:r>
        <w:t xml:space="preserve"> </w:t>
      </w:r>
      <w:r>
        <w:t xml:space="preserve">Collaborate with Sternberg Astronomical Institute to calibrate existing 1-meter telescopes at the Moscow Observatory (located in Zvenigorod, 50km from Moscow city center) using AI-driven adaptive optics. This phase addresses Moscow's unique atmospheric conditions—characterized by high particulate matter during certain seasons—with customized correction algorithms developed in partnership with Skolkovo Innovation Center.</w:t>
      </w:r>
    </w:p>
    <w:p>
      <w:pPr>
        <w:numPr>
          <w:ilvl w:val="0"/>
          <w:numId w:val="1002"/>
        </w:numPr>
        <w:pStyle w:val="Compact"/>
      </w:pPr>
      <w:r>
        <w:rPr>
          <w:bCs/>
          <w:b/>
        </w:rPr>
        <w:t xml:space="preserve">Data Collection (Months 7-24):</w:t>
      </w:r>
      <w:r>
        <w:t xml:space="preserve"> </w:t>
      </w:r>
      <w:r>
        <w:t xml:space="preserve">Conduct systematic observations of 50+ celestial objects across six wavelength bands, prioritizing regions critical for dark matter research. All data will be processed through a dedicated server cluster at Moscow State University's High-Performance Computing Center, ensuring compliance with Russian data sovereignty laws while enabling international sharing via secure channels.</w:t>
      </w:r>
    </w:p>
    <w:p>
      <w:pPr>
        <w:numPr>
          <w:ilvl w:val="0"/>
          <w:numId w:val="1002"/>
        </w:numPr>
        <w:pStyle w:val="Compact"/>
      </w:pPr>
      <w:r>
        <w:rPr>
          <w:bCs/>
          <w:b/>
        </w:rPr>
        <w:t xml:space="preserve">Collaborative Analysis (Months 25-36):</w:t>
      </w:r>
      <w:r>
        <w:t xml:space="preserve"> </w:t>
      </w:r>
      <w:r>
        <w:t xml:space="preserve">Partner with the European Space Agency (ESA) on cross-referencing findings with Euclid mission data. This phase will involve joint workshops at Moscow's International Astronomical Union headquarters, fostering direct knowledge exchange between Russian and European</w:t>
      </w:r>
      <w:r>
        <w:t xml:space="preserve"> </w:t>
      </w:r>
      <w:r>
        <w:rPr>
          <w:bCs/>
          <w:b/>
        </w:rPr>
        <w:t xml:space="preserve">Astronomer</w:t>
      </w:r>
      <w:r>
        <w:t xml:space="preserve"> </w:t>
      </w:r>
      <w:r>
        <w:t xml:space="preserve">teams.</w:t>
      </w:r>
    </w:p>
    <w:bookmarkEnd w:id="23"/>
    <w:bookmarkStart w:id="24" w:name="Xa5e73fc9d59997dad6d0c598ff1dc6b0f3e6408"/>
    <w:p>
      <w:pPr>
        <w:pStyle w:val="Heading2"/>
      </w:pPr>
      <w:r>
        <w:t xml:space="preserve">Significance to Russia Moscow and Global Astronomy</w:t>
      </w:r>
    </w:p>
    <w:p>
      <w:pPr>
        <w:pStyle w:val="FirstParagraph"/>
      </w:pPr>
      <w:r>
        <w:t xml:space="preserve">This Thesis Proposal holds transformative potential for both national scientific prestige and practical astronomical advancement. For</w:t>
      </w:r>
      <w:r>
        <w:t xml:space="preserve"> </w:t>
      </w:r>
      <w:r>
        <w:rPr>
          <w:bCs/>
          <w:b/>
        </w:rPr>
        <w:t xml:space="preserve">Russia Moscow</w:t>
      </w:r>
      <w:r>
        <w:t xml:space="preserve">, it directly supports the 2030 National Space Strategy by establishing a model for sustainable, high-impact observational research that attracts foreign investment. The project will position Moscow as a hub for "space diplomacy" through its collaborative framework, countering geopolitical isolation in scientific circles. For global astronomy, the dataset generated will address critical gaps in galactic structure models—particularly for Milky Way analogs—by providing high-resolution optical data from the Northern Hemisphere (a region underserved by current observatories). Crucially, this work aligns with Russia's commitment to UNESCO's "Astronomy for Development" initiative, ensuring research benefits extend beyond academic circles to include public engagement programs across Moscow schools and planetariums.</w:t>
      </w:r>
    </w:p>
    <w:bookmarkEnd w:id="24"/>
    <w:bookmarkStart w:id="25" w:name="expected-outcomes"/>
    <w:p>
      <w:pPr>
        <w:pStyle w:val="Heading2"/>
      </w:pPr>
      <w:r>
        <w:t xml:space="preserve">Expected Outcomes</w:t>
      </w:r>
    </w:p>
    <w:p>
      <w:pPr>
        <w:pStyle w:val="FirstParagraph"/>
      </w:pPr>
      <w:r>
        <w:t xml:space="preserve">The Thesis Proposal anticipates five key deliverables:</w:t>
      </w:r>
    </w:p>
    <w:p>
      <w:pPr>
        <w:numPr>
          <w:ilvl w:val="0"/>
          <w:numId w:val="1003"/>
        </w:numPr>
        <w:pStyle w:val="Compact"/>
      </w:pPr>
      <w:r>
        <w:t xml:space="preserve">A peer-reviewed methodology paper in the "Monthly Notices of the Royal Astronomical Society" detailing Moscow's adaptive optics solution for urban-adjacent observatories.</w:t>
      </w:r>
    </w:p>
    <w:p>
      <w:pPr>
        <w:numPr>
          <w:ilvl w:val="0"/>
          <w:numId w:val="1003"/>
        </w:numPr>
        <w:pStyle w:val="Compact"/>
      </w:pPr>
      <w:r>
        <w:t xml:space="preserve">An open-source database containing 500+ calibrated astronomical images with metadata, accessible to researchers worldwide via Russia's National Space Portal (a first for Moscow-based observational data).</w:t>
      </w:r>
    </w:p>
    <w:p>
      <w:pPr>
        <w:numPr>
          <w:ilvl w:val="0"/>
          <w:numId w:val="1003"/>
        </w:numPr>
        <w:pStyle w:val="Compact"/>
      </w:pPr>
      <w:r>
        <w:t xml:space="preserve">Three international conference presentations (including the International Astronomical Union General Assembly in Helsinki, 2027) to showcase findings.</w:t>
      </w:r>
    </w:p>
    <w:p>
      <w:pPr>
        <w:numPr>
          <w:ilvl w:val="0"/>
          <w:numId w:val="1003"/>
        </w:numPr>
        <w:pStyle w:val="Compact"/>
      </w:pPr>
      <w:r>
        <w:t xml:space="preserve">A framework document for Russian academic institutions on optimizing telescope utilization under atmospheric constraints—specifically addressing Moscow's unique environmental challenges.</w:t>
      </w:r>
    </w:p>
    <w:p>
      <w:pPr>
        <w:numPr>
          <w:ilvl w:val="0"/>
          <w:numId w:val="1003"/>
        </w:numPr>
        <w:pStyle w:val="Compact"/>
      </w:pPr>
      <w:r>
        <w:t xml:space="preserve">Training of five new graduate students at Moscow State University in observational astronomy techniques, creating a sustainable pipeline for Russia's next-generation</w:t>
      </w:r>
      <w:r>
        <w:t xml:space="preserve"> </w:t>
      </w:r>
      <w:r>
        <w:rPr>
          <w:bCs/>
          <w:b/>
        </w:rPr>
        <w:t xml:space="preserve">Astronomer</w:t>
      </w:r>
      <w:r>
        <w:t xml:space="preserve">s.</w:t>
      </w:r>
    </w:p>
    <w:bookmarkEnd w:id="25"/>
    <w:bookmarkStart w:id="26" w:name="timeline-and-feasibility"/>
    <w:p>
      <w:pPr>
        <w:pStyle w:val="Heading2"/>
      </w:pPr>
      <w:r>
        <w:t xml:space="preserve">Timeline and Feasibility</w:t>
      </w:r>
    </w:p>
    <w:p>
      <w:pPr>
        <w:pStyle w:val="FirstParagraph"/>
      </w:pPr>
      <w:r>
        <w:t xml:space="preserve">The proposed 36-month timeline is meticulously designed around Moscow's astronomical seasons and institutional capabilities. Phase 1 utilizes existing SAI equipment with minimal new capital expenditure, while Phase 2 leverages pre-existing agreements between Russian observatories and ESA. The project's feasibility is further strengthened by the recent $20 million investment in Moscow's Zvenigorod Observatory infrastructure announced by Roscosmos in 2023. Crucially, all data protocols adhere to Russia's Federal Law on Personal Data (No. 152-FZ), ensuring compliance with national regulations while maintaining international standards.</w:t>
      </w:r>
    </w:p>
    <w:bookmarkEnd w:id="26"/>
    <w:bookmarkStart w:id="28" w:name="conclusion"/>
    <w:p>
      <w:pPr>
        <w:pStyle w:val="Heading2"/>
      </w:pPr>
      <w:r>
        <w:t xml:space="preserve">Conclusion</w:t>
      </w:r>
    </w:p>
    <w:p>
      <w:pPr>
        <w:pStyle w:val="FirstParagraph"/>
      </w:pPr>
      <w:r>
        <w:t xml:space="preserve">This Thesis Proposal transcends conventional academic research by embedding the work within Moscow's scientific ecosystem and Russia's strategic space ambitions. As a dedicated</w:t>
      </w:r>
      <w:r>
        <w:t xml:space="preserve"> </w:t>
      </w:r>
      <w:r>
        <w:rPr>
          <w:bCs/>
          <w:b/>
        </w:rPr>
        <w:t xml:space="preserve">Astronomer</w:t>
      </w:r>
      <w:r>
        <w:t xml:space="preserve"> </w:t>
      </w:r>
      <w:r>
        <w:t xml:space="preserve">operating from the heart of Russia, this project will not only advance fundamental knowledge of the universe but also cement Moscow's role as an indispensable node in global astronomy networks. The outcomes promise tangible benefits: enhanced national scientific autonomy, meaningful international collaboration, and a new generation of Russian researchers equipped to tackle cosmic mysteries. In doing so, this research embodies the highest ideals of astronomical inquiry while meeting Russia's strategic needs—proving that a single</w:t>
      </w:r>
      <w:r>
        <w:t xml:space="preserve"> </w:t>
      </w:r>
      <w:r>
        <w:rPr>
          <w:bCs/>
          <w:b/>
        </w:rPr>
        <w:t xml:space="preserve">Astronomer</w:t>
      </w:r>
      <w:r>
        <w:t xml:space="preserve"> </w:t>
      </w:r>
      <w:r>
        <w:t xml:space="preserve">in</w:t>
      </w:r>
      <w:r>
        <w:t xml:space="preserve"> </w:t>
      </w:r>
      <w:r>
        <w:rPr>
          <w:bCs/>
          <w:b/>
        </w:rPr>
        <w:t xml:space="preserve">Russia Moscow</w:t>
      </w:r>
      <w:r>
        <w:t xml:space="preserve"> </w:t>
      </w:r>
      <w:r>
        <w:t xml:space="preserve">can indeed contribute to humanity's collective understanding of the cosmos.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Moscow's Premier Observatories</dc:title>
  <dc:creator/>
  <dc:language>en</dc:language>
  <cp:keywords/>
  <dcterms:created xsi:type="dcterms:W3CDTF">2025-12-10T01:56:28Z</dcterms:created>
  <dcterms:modified xsi:type="dcterms:W3CDTF">2025-12-10T01:56:28Z</dcterms:modified>
</cp:coreProperties>
</file>

<file path=docProps/custom.xml><?xml version="1.0" encoding="utf-8"?>
<Properties xmlns="http://schemas.openxmlformats.org/officeDocument/2006/custom-properties" xmlns:vt="http://schemas.openxmlformats.org/officeDocument/2006/docPropsVTypes"/>
</file>