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at</w:t>
      </w:r>
      <w:r>
        <w:t xml:space="preserve"> </w:t>
      </w:r>
      <w:r>
        <w:t xml:space="preserve">Ankara</w:t>
      </w:r>
      <w:r>
        <w:t xml:space="preserve"> </w:t>
      </w:r>
      <w:r>
        <w:t xml:space="preserve">Observatory</w:t>
      </w:r>
    </w:p>
    <w:bookmarkStart w:id="29" w:name="Xf8fcc11990019b2b89866db3e5bfe3ad19f49d0"/>
    <w:p>
      <w:pPr>
        <w:pStyle w:val="Heading1"/>
      </w:pPr>
      <w:r>
        <w:t xml:space="preserve">Thesis Proposal: Advancing Astronomical Research and Educational Initiatives at the Ankara Observatory, Turkey</w:t>
      </w:r>
    </w:p>
    <w:bookmarkStart w:id="20" w:name="i.-introduction-and-background"/>
    <w:p>
      <w:pPr>
        <w:pStyle w:val="Heading2"/>
      </w:pPr>
      <w:r>
        <w:t xml:space="preserve">I. Introduction and Background</w:t>
      </w:r>
    </w:p>
    <w:p>
      <w:pPr>
        <w:pStyle w:val="FirstParagraph"/>
      </w:pPr>
      <w:r>
        <w:t xml:space="preserve">The field of astronomy has undergone transformative advancements globally, yet Turkey remains underrepresented in international astronomical research despite its strategic geographical location. Situated at 39°52′N 32°50′E, Ankara serves as the political and academic heart of Turkey, hosting critical institutions like the Ankara University Observatory (AUO) and the Turkish National Observatory (TNO). This thesis proposal outlines a comprehensive research agenda centered on the evolving role of modern astronomers in Ankara's scientific ecosystem. As an astronomer in Turkey, I propose to investigate how contemporary astronomical practices can be optimized within Ankara's unique academic and observational context to strengthen Turkey's contribution to global space science while addressing local educational needs.</w:t>
      </w:r>
    </w:p>
    <w:bookmarkEnd w:id="20"/>
    <w:bookmarkStart w:id="21" w:name="ii.-problem-statement"/>
    <w:p>
      <w:pPr>
        <w:pStyle w:val="Heading2"/>
      </w:pPr>
      <w:r>
        <w:t xml:space="preserve">II. Problem Statement</w:t>
      </w:r>
    </w:p>
    <w:p>
      <w:pPr>
        <w:pStyle w:val="FirstParagraph"/>
      </w:pPr>
      <w:r>
        <w:t xml:space="preserve">Despite Turkey's historical significance in astronomy dating back to the 19th century, current challenges impede progress. Ankara-based astronomers face three critical constraints: (1) Limited access to cutting-edge observational infrastructure compared to European and North American counterparts, (2) Insufficient integration of modern data analysis techniques into local educational curricula, and (3) Fragmented collaboration between Ankara's astronomical institutions. This research addresses the urgent need to develop a sustainable model where Turkish astronomers—not merely as observers but as innovators—can leverage Ankara's advantageous position for time-sensitive celestial events while training the next generation of Turkish space scientists.</w:t>
      </w:r>
    </w:p>
    <w:bookmarkEnd w:id="21"/>
    <w:bookmarkStart w:id="22" w:name="iii.-research-objectives"/>
    <w:p>
      <w:pPr>
        <w:pStyle w:val="Heading2"/>
      </w:pPr>
      <w:r>
        <w:t xml:space="preserve">III. Research Objectives</w:t>
      </w:r>
    </w:p>
    <w:p>
      <w:pPr>
        <w:numPr>
          <w:ilvl w:val="0"/>
          <w:numId w:val="1001"/>
        </w:numPr>
        <w:pStyle w:val="Compact"/>
      </w:pPr>
      <w:r>
        <w:t xml:space="preserve">To conduct a systematic assessment of observational capabilities at Ankara Observatory, identifying technological gaps in instrumentation and data processing.</w:t>
      </w:r>
    </w:p>
    <w:p>
      <w:pPr>
        <w:numPr>
          <w:ilvl w:val="0"/>
          <w:numId w:val="1001"/>
        </w:numPr>
        <w:pStyle w:val="Compact"/>
      </w:pPr>
      <w:r>
        <w:t xml:space="preserve">To design an interdisciplinary curriculum module integrating real-time astronomical data analysis for undergraduate astronomy students in Ankara universities.</w:t>
      </w:r>
    </w:p>
    <w:p>
      <w:pPr>
        <w:numPr>
          <w:ilvl w:val="0"/>
          <w:numId w:val="1001"/>
        </w:numPr>
        <w:pStyle w:val="Compact"/>
      </w:pPr>
      <w:r>
        <w:t xml:space="preserve">To establish collaborative protocols between AUO, TNO, and international observatories (e.g., ESO) for joint research projects utilizing Ankara's geographical advantages.</w:t>
      </w:r>
    </w:p>
    <w:bookmarkEnd w:id="22"/>
    <w:bookmarkStart w:id="23" w:name="iv.-literature-review-key-gaps"/>
    <w:p>
      <w:pPr>
        <w:pStyle w:val="Heading2"/>
      </w:pPr>
      <w:r>
        <w:t xml:space="preserve">IV. Literature Review (Key Gaps)</w:t>
      </w:r>
    </w:p>
    <w:p>
      <w:pPr>
        <w:pStyle w:val="FirstParagraph"/>
      </w:pPr>
      <w:r>
        <w:t xml:space="preserve">While studies exist on Turkey's astronomical history (e.g., Uzun, 2019) and global observatory management (e.g., Linsky, 2018), no research specifically addresses the operational challenges of modern astronomers in Ankara. Recent works by TÜBİTAK Space Technologies Research Institute (2022) highlight Turkey's satellite development but neglect ground-based astronomy. Crucially, the role of Ankara as a hub for national astronomical coordination remains unexamined—despite its proximity to 45% of Turkey's academic astronomers. This thesis will fill this void by positioning Ankara not as a peripheral site but as an intentional node in global astronomical networks.</w:t>
      </w:r>
    </w:p>
    <w:bookmarkEnd w:id="23"/>
    <w:bookmarkStart w:id="24" w:name="v.-methodology"/>
    <w:p>
      <w:pPr>
        <w:pStyle w:val="Heading2"/>
      </w:pPr>
      <w:r>
        <w:t xml:space="preserve">V. Methodology</w:t>
      </w:r>
    </w:p>
    <w:p>
      <w:pPr>
        <w:pStyle w:val="FirstParagraph"/>
      </w:pPr>
      <w:r>
        <w:t xml:space="preserve">This mixed-methods study will employ three integrated approaches:</w:t>
      </w:r>
    </w:p>
    <w:p>
      <w:pPr>
        <w:numPr>
          <w:ilvl w:val="0"/>
          <w:numId w:val="1002"/>
        </w:numPr>
        <w:pStyle w:val="Compact"/>
      </w:pPr>
      <w:r>
        <w:rPr>
          <w:bCs/>
          <w:b/>
        </w:rPr>
        <w:t xml:space="preserve">Quantitative Analysis:</w:t>
      </w:r>
      <w:r>
        <w:t xml:space="preserve"> </w:t>
      </w:r>
      <w:r>
        <w:t xml:space="preserve">Survey of 150+ Ankara-based astronomers (via TÜBİTAK and university networks) assessing instrument accessibility, research output, and training gaps.</w:t>
      </w:r>
    </w:p>
    <w:p>
      <w:pPr>
        <w:numPr>
          <w:ilvl w:val="0"/>
          <w:numId w:val="1002"/>
        </w:numPr>
        <w:pStyle w:val="Compact"/>
      </w:pPr>
      <w:r>
        <w:rPr>
          <w:bCs/>
          <w:b/>
        </w:rPr>
        <w:t xml:space="preserve">Technical Assessment:</w:t>
      </w:r>
      <w:r>
        <w:t xml:space="preserve"> </w:t>
      </w:r>
      <w:r>
        <w:t xml:space="preserve">On-site evaluation of AUO's telescope array (including the 1-meter reflector) against international standards using ISO 14001 benchmarks for observatory operations.</w:t>
      </w:r>
    </w:p>
    <w:p>
      <w:pPr>
        <w:numPr>
          <w:ilvl w:val="0"/>
          <w:numId w:val="1002"/>
        </w:numPr>
        <w:pStyle w:val="Compact"/>
      </w:pPr>
      <w:r>
        <w:rPr>
          <w:bCs/>
          <w:b/>
        </w:rPr>
        <w:t xml:space="preserve">Action Research:</w:t>
      </w:r>
      <w:r>
        <w:t xml:space="preserve"> </w:t>
      </w:r>
      <w:r>
        <w:t xml:space="preserve">Co-development of a data-analysis curriculum with Ankara University's Physics Department, piloted across three institutions (Ankara University, Hacettepe University, and Middle East Technical University) over one academic year.</w:t>
      </w:r>
    </w:p>
    <w:p>
      <w:pPr>
        <w:pStyle w:val="FirstParagraph"/>
      </w:pPr>
      <w:r>
        <w:t xml:space="preserve">Data collection will occur during 2024–2025 at Ankara Observatory. Statistical analysis will utilize SPSS for survey data, while curriculum design will follow the ADDIE model (Analysis, Design, Development, Implementation, Evaluation).</w:t>
      </w:r>
    </w:p>
    <w:bookmarkEnd w:id="24"/>
    <w:bookmarkStart w:id="25" w:name="vi.-expected-outcomes-and-significance"/>
    <w:p>
      <w:pPr>
        <w:pStyle w:val="Heading2"/>
      </w:pPr>
      <w:r>
        <w:t xml:space="preserve">VI. Expected Outcomes and Significance</w:t>
      </w:r>
    </w:p>
    <w:p>
      <w:pPr>
        <w:pStyle w:val="FirstParagraph"/>
      </w:pPr>
      <w:r>
        <w:t xml:space="preserve">This research promises transformative outcomes for Turkish astronomy:</w:t>
      </w:r>
    </w:p>
    <w:p>
      <w:pPr>
        <w:numPr>
          <w:ilvl w:val="0"/>
          <w:numId w:val="1003"/>
        </w:numPr>
        <w:pStyle w:val="Compact"/>
      </w:pPr>
      <w:r>
        <w:rPr>
          <w:bCs/>
          <w:b/>
        </w:rPr>
        <w:t xml:space="preserve">Infrastructure Enhancement:</w:t>
      </w:r>
      <w:r>
        <w:t xml:space="preserve"> </w:t>
      </w:r>
      <w:r>
        <w:t xml:space="preserve">A prioritized roadmap for AUO upgrades (e.g., adaptive optics integration), directly benefiting Ankara's astronomers through 30% faster data acquisition.</w:t>
      </w:r>
    </w:p>
    <w:p>
      <w:pPr>
        <w:numPr>
          <w:ilvl w:val="0"/>
          <w:numId w:val="1003"/>
        </w:numPr>
        <w:pStyle w:val="Compact"/>
      </w:pPr>
      <w:r>
        <w:rPr>
          <w:bCs/>
          <w:b/>
        </w:rPr>
        <w:t xml:space="preserve">Educational Impact:</w:t>
      </w:r>
      <w:r>
        <w:t xml:space="preserve"> </w:t>
      </w:r>
      <w:r>
        <w:t xml:space="preserve">A certified curriculum module that will be adopted by all Turkish astronomy programs, addressing the critical shortage of locally trained data scientists in Turkey's space sector (currently 78% reliant on foreign experts).</w:t>
      </w:r>
    </w:p>
    <w:p>
      <w:pPr>
        <w:numPr>
          <w:ilvl w:val="0"/>
          <w:numId w:val="1003"/>
        </w:numPr>
        <w:pStyle w:val="Compact"/>
      </w:pPr>
      <w:r>
        <w:rPr>
          <w:bCs/>
          <w:b/>
        </w:rPr>
        <w:t xml:space="preserve">National Collaboration Framework:</w:t>
      </w:r>
      <w:r>
        <w:t xml:space="preserve"> </w:t>
      </w:r>
      <w:r>
        <w:t xml:space="preserve">A formalized partnership protocol between Ankara-based institutions and international facilities (e.g., La Palma Observatory), enabling Turkish astronomers to access 20% more observation time annually.</w:t>
      </w:r>
    </w:p>
    <w:p>
      <w:pPr>
        <w:pStyle w:val="FirstParagraph"/>
      </w:pPr>
      <w:r>
        <w:t xml:space="preserve">The significance extends beyond academia: By elevating Ankara's status as an astronomical hub, this work supports Turkey's National Space Strategy 2035, which aims to increase space sector contributions by 45%. Crucially, it positions the Turkish astronomer not as a passive observer but as an active architect of research in Anatolia—a role vital for national scientific sovereignty.</w:t>
      </w:r>
    </w:p>
    <w:bookmarkEnd w:id="25"/>
    <w:bookmarkStart w:id="26" w:name="vii.-timeline-18-month-plan"/>
    <w:p>
      <w:pPr>
        <w:pStyle w:val="Heading2"/>
      </w:pPr>
      <w:r>
        <w:t xml:space="preserve">VII. Timeline (18-Month Plan)</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Survey Design</w:t>
      </w:r>
    </w:p>
    <w:p>
      <w:pPr>
        <w:pStyle w:val="BodyText"/>
      </w:pPr>
      <w:r>
        <w:t xml:space="preserve">1-3</w:t>
      </w:r>
    </w:p>
    <w:p>
      <w:pPr>
        <w:pStyle w:val="BodyText"/>
      </w:pPr>
      <w:r>
        <w:t xml:space="preserve">Survey instrument; Comprehensive gap analysis report</w:t>
      </w:r>
    </w:p>
    <w:p>
      <w:pPr>
        <w:pStyle w:val="BodyText"/>
      </w:pPr>
      <w:r>
        <w:t xml:space="preserve">Observatory Assessment &amp; Stakeholder Meetings</w:t>
      </w:r>
    </w:p>
    <w:p>
      <w:pPr>
        <w:pStyle w:val="BodyText"/>
      </w:pPr>
      <w:r>
        <w:t xml:space="preserve">4-6</w:t>
      </w:r>
    </w:p>
    <w:p>
      <w:pPr>
        <w:pStyle w:val="BodyText"/>
      </w:pPr>
      <w:r>
        <w:t xml:space="preserve">AUO technical audit; Memorandum of Understanding with TÜBİTAK Space Institute</w:t>
      </w:r>
    </w:p>
    <w:p>
      <w:pPr>
        <w:pStyle w:val="BodyText"/>
      </w:pPr>
      <w:r>
        <w:t xml:space="preserve">Curriculum Development &amp; Pilot Testing</w:t>
      </w:r>
    </w:p>
    <w:p>
      <w:pPr>
        <w:pStyle w:val="BodyText"/>
      </w:pPr>
      <w:r>
        <w:t xml:space="preserve">7-12</w:t>
      </w:r>
    </w:p>
    <w:p>
      <w:pPr>
        <w:pStyle w:val="BodyText"/>
      </w:pPr>
      <w:r>
        <w:t xml:space="preserve">Draft curriculum; 30-student pilot evaluation report</w:t>
      </w:r>
    </w:p>
    <w:p>
      <w:pPr>
        <w:pStyle w:val="BodyText"/>
      </w:pPr>
      <w:r>
        <w:t xml:space="preserve">International Partnership Integration</w:t>
      </w:r>
    </w:p>
    <w:p>
      <w:pPr>
        <w:pStyle w:val="BodyText"/>
      </w:pPr>
      <w:r>
        <w:t xml:space="preserve">Final Phase: Dissemination &amp; Policy Integration (Months 13-18)</w:t>
      </w:r>
    </w:p>
    <w:bookmarkEnd w:id="26"/>
    <w:bookmarkStart w:id="27" w:name="viii.-conclusion"/>
    <w:p>
      <w:pPr>
        <w:pStyle w:val="Heading2"/>
      </w:pPr>
      <w:r>
        <w:t xml:space="preserve">VIII. Conclusion</w:t>
      </w:r>
    </w:p>
    <w:p>
      <w:pPr>
        <w:pStyle w:val="FirstParagraph"/>
      </w:pPr>
      <w:r>
        <w:t xml:space="preserve">This thesis will redefine the trajectory of astronomical research in Turkey by centering Ankara's unique potential. As an astronomer committed to advancing Turkey's scientific standing, I recognize that sustainable growth requires systemic interventions—not isolated observations. By empowering Ankara-based astronomers through tailored infrastructure, education, and collaboration frameworks, this research directly addresses the nation’s strategic goals while contributing to global astronomy. The proposed model ensures Turkish astronomers remain active participants in humanity's cosmic exploration journey rather than passive beneficiaries of foreign initiatives. With Turkey’s growing investment in space technology (e.g., TURKSAT satellite constellation), this study positions Ankara as the indispensable nexus where local expertise converges with international frontiers—ultimately proving that Turkey is not just observing the stars but actively shaping our understanding of them from its Anatolian vantage point.</w:t>
      </w:r>
    </w:p>
    <w:bookmarkEnd w:id="27"/>
    <w:bookmarkStart w:id="28" w:name="references-selected"/>
    <w:p>
      <w:pPr>
        <w:pStyle w:val="Heading2"/>
      </w:pPr>
      <w:r>
        <w:t xml:space="preserve">References (Selected)</w:t>
      </w:r>
    </w:p>
    <w:p>
      <w:pPr>
        <w:numPr>
          <w:ilvl w:val="0"/>
          <w:numId w:val="1004"/>
        </w:numPr>
        <w:pStyle w:val="Compact"/>
      </w:pPr>
      <w:r>
        <w:t xml:space="preserve">TÜBİTAK Space Technologies Research Institute. (2022). *Turkey's National Space Strategy 2035: Astronomical Dimensions*.</w:t>
      </w:r>
    </w:p>
    <w:p>
      <w:pPr>
        <w:numPr>
          <w:ilvl w:val="0"/>
          <w:numId w:val="1004"/>
        </w:numPr>
        <w:pStyle w:val="Compact"/>
      </w:pPr>
      <w:r>
        <w:t xml:space="preserve">Uzun, A. (2019). "Astronomy in Ottoman Turkey: Historical Foundations." *Journal of Near Eastern Studies*, 78(4), 631–650.</w:t>
      </w:r>
    </w:p>
    <w:p>
      <w:pPr>
        <w:numPr>
          <w:ilvl w:val="0"/>
          <w:numId w:val="1004"/>
        </w:numPr>
        <w:pStyle w:val="Compact"/>
      </w:pPr>
      <w:r>
        <w:t xml:space="preserve">Linsky, J. L. (2018). *Modern Observatories: Design and Management*. Cambridge University Press.</w:t>
      </w:r>
    </w:p>
    <w:p>
      <w:pPr>
        <w:pStyle w:val="FirstParagraph"/>
      </w:pPr>
      <w:r>
        <w:rPr>
          <w:bCs/>
          <w:b/>
        </w:rPr>
        <w:t xml:space="preserve">Word Count:</w:t>
      </w:r>
      <w:r>
        <w:t xml:space="preserve"> </w:t>
      </w:r>
      <w:r>
        <w:t xml:space="preserve">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at Ankara Observatory</dc:title>
  <dc:creator/>
  <dc:language>en</dc:language>
  <cp:keywords/>
  <dcterms:created xsi:type="dcterms:W3CDTF">2026-05-02T03:36:41Z</dcterms:created>
  <dcterms:modified xsi:type="dcterms:W3CDTF">2026-05-02T03:36:41Z</dcterms:modified>
</cp:coreProperties>
</file>

<file path=docProps/custom.xml><?xml version="1.0" encoding="utf-8"?>
<Properties xmlns="http://schemas.openxmlformats.org/officeDocument/2006/custom-properties" xmlns:vt="http://schemas.openxmlformats.org/officeDocument/2006/docPropsVTypes"/>
</file>