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0f7e96412246d7572e9efb0fe86b5f1ff19b653"/>
    <w:p>
      <w:pPr>
        <w:pStyle w:val="Heading1"/>
      </w:pPr>
      <w:r>
        <w:t xml:space="preserve">Thesis Proposal: Advancing Astronomical Research and Public Engagement in the United Arab Emirates Dubai</w:t>
      </w:r>
    </w:p>
    <w:bookmarkStart w:id="20" w:name="introduction"/>
    <w:p>
      <w:pPr>
        <w:pStyle w:val="Heading2"/>
      </w:pPr>
      <w:r>
        <w:t xml:space="preserve">Introduction</w:t>
      </w:r>
    </w:p>
    <w:p>
      <w:pPr>
        <w:pStyle w:val="FirstParagraph"/>
      </w:pPr>
      <w:r>
        <w:t xml:space="preserve">The United Arab Emirates (UAE), particularly Dubai, stands at a pivotal moment in its scientific journey. With visionary initiatives like the UAE Space Agency and the ambitious Mars 2117 project, the nation is rapidly positioning itself as a global hub for space science and technology. This Thesis Proposal outlines a comprehensive research plan to develop a specialized role for an</w:t>
      </w:r>
      <w:r>
        <w:t xml:space="preserve"> </w:t>
      </w:r>
      <w:r>
        <w:rPr>
          <w:bCs/>
          <w:b/>
        </w:rPr>
        <w:t xml:space="preserve">Astronomer</w:t>
      </w:r>
      <w:r>
        <w:t xml:space="preserve"> </w:t>
      </w:r>
      <w:r>
        <w:t xml:space="preserve">within Dubai's emerging scientific ecosystem. The proposal addresses the critical need to establish sustainable astronomical research capabilities that align with national strategic goals while fostering public engagement in STEM education across the United Arab Emirates Dubai.</w:t>
      </w:r>
    </w:p>
    <w:bookmarkEnd w:id="20"/>
    <w:bookmarkStart w:id="21" w:name="problem-statement"/>
    <w:p>
      <w:pPr>
        <w:pStyle w:val="Heading2"/>
      </w:pPr>
      <w:r>
        <w:t xml:space="preserve">Problem Statement</w:t>
      </w:r>
    </w:p>
    <w:p>
      <w:pPr>
        <w:pStyle w:val="FirstParagraph"/>
      </w:pPr>
      <w:r>
        <w:t xml:space="preserve">Despite significant investments in space technology, Dubai currently lacks a dedicated institutional framework for observational astronomy. While satellite operations and space exploration projects thrive, the UAE faces a gap in ground-based astronomical research infrastructure. This deficiency hinders scientific contributions to global astronomy networks and limits opportunities for local talent development. Furthermore, the absence of accessible public observatories restricts educational outreach to schools and communities across Dubai, contradicting national strategies like "UAE Vision 2030" which emphasizes knowledge-based economic diversification through STEM advancement.</w:t>
      </w:r>
    </w:p>
    <w:bookmarkEnd w:id="21"/>
    <w:bookmarkStart w:id="22" w:name="research-objectives"/>
    <w:p>
      <w:pPr>
        <w:pStyle w:val="Heading2"/>
      </w:pPr>
      <w:r>
        <w:t xml:space="preserve">Research Objectives</w:t>
      </w:r>
    </w:p>
    <w:p>
      <w:pPr>
        <w:numPr>
          <w:ilvl w:val="0"/>
          <w:numId w:val="1001"/>
        </w:numPr>
        <w:pStyle w:val="Compact"/>
      </w:pPr>
      <w:r>
        <w:t xml:space="preserve">To design a scalable astronomical research framework for Dubai, integrating cutting-edge telescopic facilities with educational outreach programs.</w:t>
      </w:r>
    </w:p>
    <w:p>
      <w:pPr>
        <w:numPr>
          <w:ilvl w:val="0"/>
          <w:numId w:val="1001"/>
        </w:numPr>
        <w:pStyle w:val="Compact"/>
      </w:pPr>
      <w:r>
        <w:t xml:space="preserve">To develop a career pathway for an Astronomer within UAE academic and research institutions, focusing on observational astronomy and data analysis.</w:t>
      </w:r>
    </w:p>
    <w:p>
      <w:pPr>
        <w:numPr>
          <w:ilvl w:val="0"/>
          <w:numId w:val="1001"/>
        </w:numPr>
        <w:pStyle w:val="Compact"/>
      </w:pPr>
      <w:r>
        <w:t xml:space="preserve">To assess the socio-economic impact of astronomical education initiatives on STEM engagement in Dubai schools and universities.</w:t>
      </w:r>
    </w:p>
    <w:p>
      <w:pPr>
        <w:numPr>
          <w:ilvl w:val="0"/>
          <w:numId w:val="1001"/>
        </w:numPr>
        <w:pStyle w:val="Compact"/>
      </w:pPr>
      <w:r>
        <w:t xml:space="preserve">To establish partnerships with global astronomical networks (e.g., ESA, NASA, African Southern Observatory) for collaborative research opportunities.</w:t>
      </w:r>
    </w:p>
    <w:bookmarkEnd w:id="22"/>
    <w:bookmarkStart w:id="23" w:name="significance-of-the-study"/>
    <w:p>
      <w:pPr>
        <w:pStyle w:val="Heading2"/>
      </w:pPr>
      <w:r>
        <w:t xml:space="preserve">Significance of the Study</w:t>
      </w:r>
    </w:p>
    <w:p>
      <w:pPr>
        <w:pStyle w:val="FirstParagraph"/>
      </w:pPr>
      <w:r>
        <w:t xml:space="preserve">This Thesis Proposal directly addresses critical national priorities of the United Arab Emirates Dubai. By positioning an Astronomer as a central figure in scientific development, this research will:</w:t>
      </w:r>
    </w:p>
    <w:p>
      <w:pPr>
        <w:numPr>
          <w:ilvl w:val="0"/>
          <w:numId w:val="1002"/>
        </w:numPr>
        <w:pStyle w:val="Compact"/>
      </w:pPr>
      <w:r>
        <w:t xml:space="preserve">Strengthen Dubai's reputation as a leader in space science within the Middle East.</w:t>
      </w:r>
    </w:p>
    <w:p>
      <w:pPr>
        <w:numPr>
          <w:ilvl w:val="0"/>
          <w:numId w:val="1002"/>
        </w:numPr>
        <w:pStyle w:val="Compact"/>
      </w:pPr>
      <w:r>
        <w:t xml:space="preserve">Create high-value STEM careers for Emirati youth, reducing reliance on expatriate technical talent.</w:t>
      </w:r>
    </w:p>
    <w:p>
      <w:pPr>
        <w:numPr>
          <w:ilvl w:val="0"/>
          <w:numId w:val="1002"/>
        </w:numPr>
        <w:pStyle w:val="Compact"/>
      </w:pPr>
      <w:r>
        <w:t xml:space="preserve">Generate locally relevant astronomical data (e.g., studying the unique atmospheric conditions of the Arabian Peninsula for celestial observations).</w:t>
      </w:r>
    </w:p>
    <w:p>
      <w:pPr>
        <w:numPr>
          <w:ilvl w:val="0"/>
          <w:numId w:val="1002"/>
        </w:numPr>
        <w:pStyle w:val="Compact"/>
      </w:pPr>
      <w:r>
        <w:t xml:space="preserve">Bridge cultural gaps through astronomy – a universal science that resonates with Dubai's multicultural population and historical connection to celestial navigation.</w:t>
      </w:r>
    </w:p>
    <w:bookmarkEnd w:id="23"/>
    <w:bookmarkStart w:id="24" w:name="literature-review"/>
    <w:p>
      <w:pPr>
        <w:pStyle w:val="Heading2"/>
      </w:pPr>
      <w:r>
        <w:t xml:space="preserve">Literature Review</w:t>
      </w:r>
    </w:p>
    <w:p>
      <w:pPr>
        <w:pStyle w:val="FirstParagraph"/>
      </w:pPr>
      <w:r>
        <w:t xml:space="preserve">Existing studies on astronomical infrastructure in the Middle East (e.g., Al-Sa'eed &amp; Al-Najjar, 2020) highlight challenges of light pollution and limited institutional support. However, recent UAE initiatives like the Mohammed bin Rashid Space Centre's satellite programs demonstrate growing capacity. Notably, Dubai's 2019 "Dubai Astronomy Plan" identified infrastructure gaps but lacked implementation frameworks for sustained astronomical research. This proposal builds on these foundations by proposing a concrete role for the Astronomer as both researcher and community catalyst – a position absent in current national strategies.</w:t>
      </w:r>
    </w:p>
    <w:bookmarkEnd w:id="24"/>
    <w:bookmarkStart w:id="25"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Infrastructure Assessment:</w:t>
      </w:r>
      <w:r>
        <w:t xml:space="preserve"> </w:t>
      </w:r>
      <w:r>
        <w:t xml:space="preserve">Survey Dubai's observatory potential across 15 locations (e.g., Al Qudra Desert, Jebel Jais), analyzing light pollution levels and atmospheric clarity using satellite data and field measurements.</w:t>
      </w:r>
    </w:p>
    <w:p>
      <w:pPr>
        <w:numPr>
          <w:ilvl w:val="0"/>
          <w:numId w:val="1003"/>
        </w:numPr>
        <w:pStyle w:val="Compact"/>
      </w:pPr>
      <w:r>
        <w:rPr>
          <w:bCs/>
          <w:b/>
        </w:rPr>
        <w:t xml:space="preserve">Career Pathway Development:</w:t>
      </w:r>
      <w:r>
        <w:t xml:space="preserve"> </w:t>
      </w:r>
      <w:r>
        <w:t xml:space="preserve">Collaborate with UAE University, Khalifa University, and Dubai Municipality to design certification standards for an Astronomer role within Emirati academic frameworks.</w:t>
      </w:r>
    </w:p>
    <w:p>
      <w:pPr>
        <w:numPr>
          <w:ilvl w:val="0"/>
          <w:numId w:val="1003"/>
        </w:numPr>
        <w:pStyle w:val="Compact"/>
      </w:pPr>
      <w:r>
        <w:rPr>
          <w:bCs/>
          <w:b/>
        </w:rPr>
        <w:t xml:space="preserve">Public Engagement Metrics:</w:t>
      </w:r>
      <w:r>
        <w:t xml:space="preserve"> </w:t>
      </w:r>
      <w:r>
        <w:t xml:space="preserve">Implement astronomy workshops across 50 Dubai schools; measure pre/post-intervention STEM interest via surveys (n=2,000 students) and track participation in university astronomy clubs.</w:t>
      </w:r>
    </w:p>
    <w:p>
      <w:pPr>
        <w:numPr>
          <w:ilvl w:val="0"/>
          <w:numId w:val="1003"/>
        </w:numPr>
        <w:pStyle w:val="Compact"/>
      </w:pPr>
      <w:r>
        <w:rPr>
          <w:bCs/>
          <w:b/>
        </w:rPr>
        <w:t xml:space="preserve">Global Network Integration:</w:t>
      </w:r>
      <w:r>
        <w:t xml:space="preserve"> </w:t>
      </w:r>
      <w:r>
        <w:t xml:space="preserve">Forge memorandums with international observatories for data-sharing opportunities and joint research projects on phenomena observable from Dubai's latitude (e.g., Jupiter's moons, comet trajectories).</w:t>
      </w:r>
    </w:p>
    <w:bookmarkEnd w:id="25"/>
    <w:bookmarkStart w:id="26" w:name="expected-outcomes"/>
    <w:p>
      <w:pPr>
        <w:pStyle w:val="Heading2"/>
      </w:pPr>
      <w:r>
        <w:t xml:space="preserve">Expected Outcomes</w:t>
      </w:r>
    </w:p>
    <w:p>
      <w:pPr>
        <w:pStyle w:val="FirstParagraph"/>
      </w:pPr>
      <w:r>
        <w:t xml:space="preserve">This Thesis Proposal anticipates three transformative outcomes:</w:t>
      </w:r>
    </w:p>
    <w:p>
      <w:pPr>
        <w:numPr>
          <w:ilvl w:val="0"/>
          <w:numId w:val="1004"/>
        </w:numPr>
        <w:pStyle w:val="Compact"/>
      </w:pPr>
      <w:r>
        <w:t xml:space="preserve">A fully operational Dubai Astronomical Observatory at a low-light-pollution site by 2027, equipped with robotic telescopes for public and research access.</w:t>
      </w:r>
    </w:p>
    <w:p>
      <w:pPr>
        <w:numPr>
          <w:ilvl w:val="0"/>
          <w:numId w:val="1004"/>
        </w:numPr>
        <w:pStyle w:val="Compact"/>
      </w:pPr>
      <w:r>
        <w:t xml:space="preserve">A standardized professional certification framework for Emirati Astronomers, recognized by the UAE Ministry of Education and Space Agency.</w:t>
      </w:r>
    </w:p>
    <w:p>
      <w:pPr>
        <w:numPr>
          <w:ilvl w:val="0"/>
          <w:numId w:val="1004"/>
        </w:numPr>
        <w:pStyle w:val="Compact"/>
      </w:pPr>
      <w:r>
        <w:t xml:space="preserve">A measurable 35% increase in STEM enrollment among high school students in Dubai within three years of program implementation (based on baseline data from Dubai Schools Inspection Bureau).</w:t>
      </w:r>
    </w:p>
    <w:bookmarkEnd w:id="26"/>
    <w:bookmarkStart w:id="27"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Infrastructure Feasibility Study</w:t>
            </w:r>
          </w:p>
        </w:tc>
        <w:tc>
          <w:tcPr/>
          <w:p>
            <w:pPr>
              <w:pStyle w:val="Compact"/>
              <w:jc w:val="left"/>
            </w:pPr>
            <w:r>
              <w:t xml:space="preserve">Months 1-6</w:t>
            </w:r>
          </w:p>
        </w:tc>
        <w:tc>
          <w:tcPr/>
          <w:p>
            <w:pPr>
              <w:pStyle w:val="Compact"/>
              <w:jc w:val="left"/>
            </w:pPr>
            <w:r>
              <w:t xml:space="preserve">Sites assessment report; Light pollution map of Dubai</w:t>
            </w:r>
          </w:p>
        </w:tc>
      </w:tr>
      <w:tr>
        <w:tc>
          <w:tcPr/>
          <w:p>
            <w:pPr>
              <w:pStyle w:val="Compact"/>
              <w:jc w:val="left"/>
            </w:pPr>
            <w:r>
              <w:t xml:space="preserve">Career Framework Development</w:t>
            </w:r>
          </w:p>
        </w:tc>
        <w:tc>
          <w:tcPr/>
          <w:p>
            <w:pPr>
              <w:pStyle w:val="Compact"/>
              <w:jc w:val="left"/>
            </w:pPr>
            <w:r>
              <w:t xml:space="preserve">Months 7-12</w:t>
            </w:r>
          </w:p>
        </w:tc>
        <w:tc>
          <w:tcPr/>
          <w:p>
            <w:pPr>
              <w:pStyle w:val="Compact"/>
              <w:jc w:val="left"/>
            </w:pPr>
            <w:r>
              <w:t xml:space="preserve">Emirati Astronomer certification standards; Partnership MOUs</w:t>
            </w:r>
          </w:p>
        </w:tc>
      </w:tr>
      <w:tr>
        <w:tc>
          <w:tcPr/>
          <w:p>
            <w:pPr>
              <w:pStyle w:val="Compact"/>
              <w:jc w:val="left"/>
            </w:pPr>
            <w:r>
              <w:t xml:space="preserve">Pilot Public Program Deployment</w:t>
            </w:r>
          </w:p>
        </w:tc>
        <w:tc>
          <w:tcPr/>
          <w:p>
            <w:pPr>
              <w:pStyle w:val="Compact"/>
              <w:jc w:val="left"/>
            </w:pPr>
            <w:r>
              <w:t xml:space="preserve">Months 13-24</w:t>
            </w:r>
          </w:p>
        </w:tc>
        <w:tc>
          <w:tcPr/>
          <w:p>
            <w:pPr>
              <w:pStyle w:val="Compact"/>
              <w:jc w:val="left"/>
            </w:pPr>
            <w:r>
              <w:t xml:space="preserve">School workshop program; Student engagement metrics report</w:t>
            </w:r>
          </w:p>
        </w:tc>
      </w:tr>
      <w:tr>
        <w:tc>
          <w:tcPr/>
          <w:p>
            <w:pPr>
              <w:pStyle w:val="Compact"/>
              <w:jc w:val="left"/>
            </w:pPr>
            <w:r>
              <w:t xml:space="preserve">National Implementation Strategy</w:t>
            </w:r>
          </w:p>
        </w:tc>
        <w:tc>
          <w:tcPr/>
          <w:p>
            <w:pPr>
              <w:pStyle w:val="Compact"/>
              <w:jc w:val="left"/>
            </w:pPr>
            <w:r>
              <w:t xml:space="preserve">Months 25-36</w:t>
            </w:r>
          </w:p>
        </w:tc>
        <w:tc>
          <w:tcPr/>
          <w:p>
            <w:pPr>
              <w:pStyle w:val="Compact"/>
              <w:jc w:val="left"/>
            </w:pPr>
            <w:r>
              <w:t xml:space="preserve">Dubai Astronomy Observatory launch plan; National STEM impact assessment</w:t>
            </w:r>
          </w:p>
        </w:tc>
      </w:tr>
    </w:tbl>
    <w:bookmarkEnd w:id="27"/>
    <w:bookmarkStart w:id="28" w:name="X3e935fa979823db1e78172d0b0ec0e2ae70813f"/>
    <w:p>
      <w:pPr>
        <w:pStyle w:val="Heading2"/>
      </w:pPr>
      <w:r>
        <w:t xml:space="preserve">Conclusion: A New Frontier for Dubai's Scientific Legacy</w:t>
      </w:r>
    </w:p>
    <w:p>
      <w:pPr>
        <w:pStyle w:val="FirstParagraph"/>
      </w:pPr>
      <w:r>
        <w:t xml:space="preserve">This Thesis Proposal transcends traditional academic research by positioning the Astronomer as a cornerstone of Dubai's scientific identity. In the United Arab Emirates Dubai, where innovation is synonymous with progress, this project aligns perfectly with national ambitions to become a global knowledge economy leader. By embedding astronomy within Dubai's educational fabric and strategic infrastructure, we create not just research opportunities but cultural shifts – inspiring Emirati youth to gaze upward at their future while contributing meaningfully to humanity's cosmic understanding. The proposed role of the Astronomer will be instrumental in transforming Dubai from a space exploration beneficiary into an active contributor to global astronomical knowledge, ensuring that the United Arab Emirates Dubai leads not just in building rockets, but in decoding the universe itself.</w:t>
      </w:r>
    </w:p>
    <w:bookmarkEnd w:id="28"/>
    <w:bookmarkStart w:id="29" w:name="references"/>
    <w:p>
      <w:pPr>
        <w:pStyle w:val="Heading2"/>
      </w:pPr>
      <w:r>
        <w:t xml:space="preserve">References</w:t>
      </w:r>
    </w:p>
    <w:p>
      <w:pPr>
        <w:numPr>
          <w:ilvl w:val="0"/>
          <w:numId w:val="1005"/>
        </w:numPr>
        <w:pStyle w:val="Compact"/>
      </w:pPr>
      <w:r>
        <w:t xml:space="preserve">UAE Space Agency. (2021). *National Space Strategy 2030*. Abu Dhabi: UAE Government.</w:t>
      </w:r>
    </w:p>
    <w:p>
      <w:pPr>
        <w:numPr>
          <w:ilvl w:val="0"/>
          <w:numId w:val="1005"/>
        </w:numPr>
        <w:pStyle w:val="Compact"/>
      </w:pPr>
      <w:r>
        <w:t xml:space="preserve">Dubai Department of Education &amp; Knowledge. (2019). *Dubai Astronomy Plan: Strategic Roadmap for Educational Integration*.</w:t>
      </w:r>
    </w:p>
    <w:p>
      <w:pPr>
        <w:numPr>
          <w:ilvl w:val="0"/>
          <w:numId w:val="1005"/>
        </w:numPr>
        <w:pStyle w:val="Compact"/>
      </w:pPr>
      <w:r>
        <w:t xml:space="preserve">Al-Sa'eed, M., &amp; Al-Najjar, A. (2020). "Astronomy in the Arab World: Challenges and Opportunities." *Journal of Middle Eastern Science*, 15(2), 45-63.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the United Arab Emirates Dubai</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