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6" w:name="Xe69301b86d5972a34b579a5e5d577ade09428ed"/>
    <w:p>
      <w:pPr>
        <w:pStyle w:val="Heading1"/>
      </w:pPr>
      <w:r>
        <w:t xml:space="preserve">Thesis Proposal: Advancing Auditor Professionalism and Accountability within the Brisbane Economic Ecosystem of Australia</w:t>
      </w:r>
    </w:p>
    <w:p>
      <w:pPr>
        <w:pStyle w:val="FirstParagraph"/>
      </w:pPr>
      <w:r>
        <w:rPr>
          <w:bCs/>
          <w:b/>
        </w:rPr>
        <w:t xml:space="preserve">Abstract (Approx. 150 words):</w:t>
      </w:r>
    </w:p>
    <w:p>
      <w:pPr>
        <w:pStyle w:val="BodyText"/>
      </w:pPr>
      <w:r>
        <w:t xml:space="preserve">This thesis proposal addresses a critical gap in contemporary accounting scholarship by investigating the evolving role, challenges, and future pathways for the</w:t>
      </w:r>
      <w:r>
        <w:t xml:space="preserve"> </w:t>
      </w:r>
      <w:r>
        <w:rPr>
          <w:iCs/>
          <w:i/>
        </w:rPr>
        <w:t xml:space="preserve">Auditor</w:t>
      </w:r>
      <w:r>
        <w:t xml:space="preserve"> </w:t>
      </w:r>
      <w:r>
        <w:t xml:space="preserve">within the dynamic economic landscape of</w:t>
      </w:r>
      <w:r>
        <w:t xml:space="preserve"> </w:t>
      </w:r>
      <w:r>
        <w:rPr>
          <w:bCs/>
          <w:b/>
        </w:rPr>
        <w:t xml:space="preserve">Australia Brisbane</w:t>
      </w:r>
      <w:r>
        <w:t xml:space="preserve">. Moving beyond generic international frameworks, this research will specifically examine how localised factors—including Brisbane's rapid urbanisation, unique regulatory nuances under Queensland legislation, burgeoning infrastructure projects (e.g., TransLink expansions), and the specific demands of a mixed public-private sector economy—shape the practical execution and perceived value of the</w:t>
      </w:r>
      <w:r>
        <w:t xml:space="preserve"> </w:t>
      </w:r>
      <w:r>
        <w:rPr>
          <w:iCs/>
          <w:i/>
        </w:rPr>
        <w:t xml:space="preserve">Auditor</w:t>
      </w:r>
      <w:r>
        <w:t xml:space="preserve">. Utilising a mixed-methods approach combining in-depth interviews with key stakeholders (Brisbane-based auditors, audit committee members from major local entities, regulators like ASIC Queensland &amp; QAO) and a comprehensive analysis of recent Brisbane-specific audit reports, this study aims to develop contextually relevant best practices. The findings will directly contribute to enhancing professional standards for the</w:t>
      </w:r>
      <w:r>
        <w:t xml:space="preserve"> </w:t>
      </w:r>
      <w:r>
        <w:rPr>
          <w:iCs/>
          <w:i/>
        </w:rPr>
        <w:t xml:space="preserve">Auditor</w:t>
      </w:r>
      <w:r>
        <w:t xml:space="preserve"> </w:t>
      </w:r>
      <w:r>
        <w:t xml:space="preserve">in Australia's third-largest city, supporting Brisbane's growth as a major economic hub while bolstering public trust in financial reporting within</w:t>
      </w:r>
      <w:r>
        <w:t xml:space="preserve"> </w:t>
      </w:r>
      <w:r>
        <w:rPr>
          <w:bCs/>
          <w:b/>
        </w:rPr>
        <w:t xml:space="preserve">Australia Brisbane</w:t>
      </w:r>
      <w:r>
        <w:t xml:space="preserve">.</w:t>
      </w:r>
    </w:p>
    <w:bookmarkStart w:id="20" w:name="X6b10a538590bd6d3217859702d4bd1921e46f0e"/>
    <w:p>
      <w:pPr>
        <w:pStyle w:val="Heading2"/>
      </w:pPr>
      <w:r>
        <w:t xml:space="preserve">1. Introduction: The Imperative for Contextualised Auditor Practice in Brisbane</w:t>
      </w:r>
    </w:p>
    <w:p>
      <w:pPr>
        <w:pStyle w:val="FirstParagraph"/>
      </w:pPr>
      <w:r>
        <w:t xml:space="preserve">The role of the</w:t>
      </w:r>
      <w:r>
        <w:t xml:space="preserve"> </w:t>
      </w:r>
      <w:r>
        <w:rPr>
          <w:iCs/>
          <w:i/>
        </w:rPr>
        <w:t xml:space="preserve">Auditor</w:t>
      </w:r>
      <w:r>
        <w:t xml:space="preserve"> </w:t>
      </w:r>
      <w:r>
        <w:t xml:space="preserve">is fundamental to the integrity of capital markets and public accountability across Australia. However, standard international auditing frameworks (ISA) often lack granular application guidance for specific regional contexts like</w:t>
      </w:r>
      <w:r>
        <w:t xml:space="preserve"> </w:t>
      </w:r>
      <w:r>
        <w:rPr>
          <w:bCs/>
          <w:b/>
        </w:rPr>
        <w:t xml:space="preserve">Australia Brisbane</w:t>
      </w:r>
      <w:r>
        <w:t xml:space="preserve">. Brisbane's economy, characterised by significant growth in construction (driven by population influx), tourism, healthcare, and emerging tech sectors, presents unique audit challenges not fully addressed in global literature. These include complex revenue recognition for large-scale infrastructure projects (e.g., Brisbane Metro), assessing risks within rapidly evolving local government entities (Brisbane City Council), and navigating the interplay between Commonwealth regulations and Queensland-specific corporate governance requirements. This research posits that a one-size-fits-all approach to auditing is inadequate; effective</w:t>
      </w:r>
      <w:r>
        <w:t xml:space="preserve"> </w:t>
      </w:r>
      <w:r>
        <w:rPr>
          <w:iCs/>
          <w:i/>
        </w:rPr>
        <w:t xml:space="preserve">Auditor</w:t>
      </w:r>
      <w:r>
        <w:t xml:space="preserve"> </w:t>
      </w:r>
      <w:r>
        <w:t xml:space="preserve">practice in</w:t>
      </w:r>
      <w:r>
        <w:t xml:space="preserve"> </w:t>
      </w:r>
      <w:r>
        <w:rPr>
          <w:bCs/>
          <w:b/>
        </w:rPr>
        <w:t xml:space="preserve">Australia Brisbane</w:t>
      </w:r>
      <w:r>
        <w:t xml:space="preserve"> </w:t>
      </w:r>
      <w:r>
        <w:t xml:space="preserve">requires deep contextual understanding. This thesis directly tackles this imperative, focusing on the Brisbane context as the critical lens through which auditor effectiveness must be evaluated and enhanced.</w:t>
      </w:r>
    </w:p>
    <w:bookmarkEnd w:id="20"/>
    <w:bookmarkStart w:id="21" w:name="X4f16ed7f0aa6909f0370a7502f8654de0bff789"/>
    <w:p>
      <w:pPr>
        <w:pStyle w:val="Heading2"/>
      </w:pPr>
      <w:r>
        <w:t xml:space="preserve">2. Literature Review: Bridging Global Standards and Local Realities</w:t>
      </w:r>
    </w:p>
    <w:p>
      <w:pPr>
        <w:pStyle w:val="FirstParagraph"/>
      </w:pPr>
      <w:r>
        <w:t xml:space="preserve">Existing literature extensively covers core auditing principles (e.g., independence, materiality, risk assessment) and global challenges (digital transformation, ESG reporting). However, a significant gap exists in research specifically focused on the operational nuances faced by the</w:t>
      </w:r>
      <w:r>
        <w:t xml:space="preserve"> </w:t>
      </w:r>
      <w:r>
        <w:rPr>
          <w:iCs/>
          <w:i/>
        </w:rPr>
        <w:t xml:space="preserve">Auditor</w:t>
      </w:r>
      <w:r>
        <w:t xml:space="preserve"> </w:t>
      </w:r>
      <w:r>
        <w:t xml:space="preserve">within a major Australian city like Brisbane. Studies often cite national-level data or focus on Sydney/Melbourne. Crucially absent is empirical analysis of how Brisbane's unique economic drivers (e.g., the Gold Coast/Brisbane corridor development), its distinct local government structure, and specific Queensland regulatory interpretations impact day-to-day audit planning, evidence gathering, and reporting outcomes. Recent reports by the Queensland Audit Office (QAO) highlight recurring findings related to municipal financial management in Brisbane that underscore the need for auditors deeply familiar with local operational contexts. This thesis will critically engage with this gap, positioning Brisbane not just as a location but as a complex socio-economic system requiring tailored auditor competencies.</w:t>
      </w:r>
    </w:p>
    <w:bookmarkEnd w:id="21"/>
    <w:bookmarkStart w:id="22" w:name="research-questions"/>
    <w:p>
      <w:pPr>
        <w:pStyle w:val="Heading2"/>
      </w:pPr>
      <w:r>
        <w:t xml:space="preserve">3. Research Questions</w:t>
      </w:r>
    </w:p>
    <w:p>
      <w:pPr>
        <w:pStyle w:val="FirstParagraph"/>
      </w:pPr>
      <w:r>
        <w:t xml:space="preserve">This thesis seeks to answer the following core questions, firmly grounded in the Brisbane context:</w:t>
      </w:r>
    </w:p>
    <w:p>
      <w:pPr>
        <w:numPr>
          <w:ilvl w:val="0"/>
          <w:numId w:val="1001"/>
        </w:numPr>
        <w:pStyle w:val="Compact"/>
      </w:pPr>
      <w:r>
        <w:t xml:space="preserve">How do Brisbane-based auditors currently navigate and adapt international auditing standards (e.g., ASA) to address the specific complexities arising from major infrastructure projects (e.g., Cross River Rail extensions) within the Queensland government and local council frameworks?</w:t>
      </w:r>
    </w:p>
    <w:p>
      <w:pPr>
        <w:numPr>
          <w:ilvl w:val="0"/>
          <w:numId w:val="1001"/>
        </w:numPr>
        <w:pStyle w:val="Compact"/>
      </w:pPr>
      <w:r>
        <w:t xml:space="preserve">What are the most significant contextual challenges faced by</w:t>
      </w:r>
      <w:r>
        <w:t xml:space="preserve"> </w:t>
      </w:r>
      <w:r>
        <w:rPr>
          <w:iCs/>
          <w:i/>
        </w:rPr>
        <w:t xml:space="preserve">Auditor</w:t>
      </w:r>
      <w:r>
        <w:t xml:space="preserve"> </w:t>
      </w:r>
      <w:r>
        <w:t xml:space="preserve">professionals operating in Brisbane's unique public sector (including City Council, health services) compared to private sector counterparts, and how do these impact audit scope and findings?</w:t>
      </w:r>
    </w:p>
    <w:p>
      <w:pPr>
        <w:numPr>
          <w:ilvl w:val="0"/>
          <w:numId w:val="1001"/>
        </w:numPr>
        <w:pStyle w:val="Compact"/>
      </w:pPr>
      <w:r>
        <w:t xml:space="preserve">To what extent does the current professional development for auditors adequately prepare them for the specific regulatory environment and economic dynamics of</w:t>
      </w:r>
      <w:r>
        <w:t xml:space="preserve"> </w:t>
      </w:r>
      <w:r>
        <w:rPr>
          <w:bCs/>
          <w:b/>
        </w:rPr>
        <w:t xml:space="preserve">Australia Brisbane</w:t>
      </w:r>
      <w:r>
        <w:t xml:space="preserve">, and what targeted improvements are needed?</w:t>
      </w:r>
    </w:p>
    <w:bookmarkEnd w:id="22"/>
    <w:bookmarkStart w:id="23" w:name="X283d5b27fd30337c72c69abb79282124c97aa15"/>
    <w:p>
      <w:pPr>
        <w:pStyle w:val="Heading2"/>
      </w:pPr>
      <w:r>
        <w:t xml:space="preserve">4. Methodology: Grounding Research in Brisbane's Reality</w:t>
      </w:r>
    </w:p>
    <w:p>
      <w:pPr>
        <w:pStyle w:val="FirstParagraph"/>
      </w:pPr>
      <w:r>
        <w:t xml:space="preserve">This research will employ a robust mixed-methods design to ensure findings are deeply rooted in the Brisbane experience:</w:t>
      </w:r>
    </w:p>
    <w:p>
      <w:pPr>
        <w:numPr>
          <w:ilvl w:val="0"/>
          <w:numId w:val="1002"/>
        </w:numPr>
        <w:pStyle w:val="Compact"/>
      </w:pPr>
      <w:r>
        <w:t xml:space="preserve">Qualitative Phase:** In-depth, semi-structured interviews (n=25-30) with practicing auditors from major firms (including EY, PwC, KPMG Brisbane offices), audit committee members from prominent Brisbane organisations (e.g., QUT, Mater Health Services, BCC), and key regulators (ASIC QLD representatives). This will capture the nuanced lived experience of the</w:t>
      </w:r>
      <w:r>
        <w:t xml:space="preserve"> </w:t>
      </w:r>
      <w:r>
        <w:rPr>
          <w:iCs/>
          <w:i/>
        </w:rPr>
        <w:t xml:space="preserve">Auditor</w:t>
      </w:r>
      <w:r>
        <w:t xml:space="preserve"> </w:t>
      </w:r>
      <w:r>
        <w:t xml:space="preserve">within</w:t>
      </w:r>
      <w:r>
        <w:t xml:space="preserve"> </w:t>
      </w:r>
      <w:r>
        <w:rPr>
          <w:bCs/>
          <w:b/>
        </w:rPr>
        <w:t xml:space="preserve">Australia Brisbane</w:t>
      </w:r>
      <w:r>
        <w:t xml:space="preserve">.</w:t>
      </w:r>
    </w:p>
    <w:p>
      <w:pPr>
        <w:numPr>
          <w:ilvl w:val="0"/>
          <w:numId w:val="1002"/>
        </w:numPr>
        <w:pStyle w:val="Compact"/>
      </w:pPr>
      <w:r>
        <w:t xml:space="preserve">Quantitative/Document Analysis Phase:** Systematic analysis of a sample of recent audit reports (2020-2023) from significant Brisbane entities (public sector, major private firms based in the city) to identify recurring themes, risk areas, and communication patterns specific to the local context. This will be triangulated with QAO and ASIC Queensland performance data.</w:t>
      </w:r>
    </w:p>
    <w:p>
      <w:pPr>
        <w:numPr>
          <w:ilvl w:val="0"/>
          <w:numId w:val="1002"/>
        </w:numPr>
        <w:pStyle w:val="Compact"/>
      </w:pPr>
      <w:r>
        <w:t xml:space="preserve">Triangulation &amp; Analysis:** Findings from both phases will be integrated using thematic analysis (Braun &amp; Clarke) to develop a comprehensive framework for enhanced auditor practice in Brisbane.</w:t>
      </w:r>
    </w:p>
    <w:bookmarkEnd w:id="23"/>
    <w:bookmarkStart w:id="24" w:name="significance-and-expected-contribution"/>
    <w:p>
      <w:pPr>
        <w:pStyle w:val="Heading2"/>
      </w:pPr>
      <w:r>
        <w:t xml:space="preserve">5. Significance and Expected Contribution</w:t>
      </w:r>
    </w:p>
    <w:p>
      <w:pPr>
        <w:pStyle w:val="FirstParagraph"/>
      </w:pPr>
      <w:r>
        <w:t xml:space="preserve">This thesis offers significant, actionable contributions specifically relevant to</w:t>
      </w:r>
      <w:r>
        <w:t xml:space="preserve"> </w:t>
      </w:r>
      <w:r>
        <w:rPr>
          <w:bCs/>
          <w:b/>
        </w:rPr>
        <w:t xml:space="preserve">Australia Brisbane</w:t>
      </w:r>
      <w:r>
        <w:t xml:space="preserve">:</w:t>
      </w:r>
    </w:p>
    <w:p>
      <w:pPr>
        <w:numPr>
          <w:ilvl w:val="0"/>
          <w:numId w:val="1003"/>
        </w:numPr>
        <w:pStyle w:val="Compact"/>
      </w:pPr>
      <w:r>
        <w:t xml:space="preserve">For Auditors &amp; Firms:** Provides evidence-based guidance on adapting standards for Brisbane's unique context, directly improving audit quality, efficiency, and risk management within the city's professional sphere. It will inform targeted training programs for firms operating in Queensland.</w:t>
      </w:r>
    </w:p>
    <w:p>
      <w:pPr>
        <w:numPr>
          <w:ilvl w:val="0"/>
          <w:numId w:val="1003"/>
        </w:numPr>
        <w:pStyle w:val="Compact"/>
      </w:pPr>
      <w:r>
        <w:t xml:space="preserve">For Regulators (ASIC QLD, QAO):** Offers granular insights into local audit challenges and gaps in current oversight frameworks specific to Brisbane's economic drivers, informing more effective regulatory engagement and resource allocation within the Brisbane market.</w:t>
      </w:r>
    </w:p>
    <w:p>
      <w:pPr>
        <w:numPr>
          <w:ilvl w:val="0"/>
          <w:numId w:val="1003"/>
        </w:numPr>
        <w:pStyle w:val="Compact"/>
      </w:pPr>
      <w:r>
        <w:t xml:space="preserve">For Brisbane Economy &amp; Public Trust:** By enhancing the effectiveness and perceived credibility of the</w:t>
      </w:r>
      <w:r>
        <w:t xml:space="preserve"> </w:t>
      </w:r>
      <w:r>
        <w:rPr>
          <w:iCs/>
          <w:i/>
        </w:rPr>
        <w:t xml:space="preserve">Auditor</w:t>
      </w:r>
      <w:r>
        <w:t xml:space="preserve"> </w:t>
      </w:r>
      <w:r>
        <w:t xml:space="preserve">operating within its core city, this research directly supports stronger financial accountability for major infrastructure investments (e.g., transport, health) and public services. This is vital for maintaining investor confidence in Queensland's economic trajectory and fostering greater public trust in municipal and corporate financial reporting within</w:t>
      </w:r>
      <w:r>
        <w:t xml:space="preserve"> </w:t>
      </w:r>
      <w:r>
        <w:rPr>
          <w:bCs/>
          <w:b/>
        </w:rPr>
        <w:t xml:space="preserve">Australia Brisbane</w:t>
      </w:r>
      <w:r>
        <w:t xml:space="preserve">.</w:t>
      </w:r>
    </w:p>
    <w:p>
      <w:pPr>
        <w:numPr>
          <w:ilvl w:val="0"/>
          <w:numId w:val="1003"/>
        </w:numPr>
        <w:pStyle w:val="Compact"/>
      </w:pPr>
      <w:r>
        <w:t xml:space="preserve">Academic Contribution:** Fills a critical gap in the literature by establishing Brisbane as a distinct, high-relevance context for auditing research, moving beyond generic Australian studies to provide actionable localised knowledge.</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Auditor</w:t>
      </w:r>
      <w:r>
        <w:t xml:space="preserve"> </w:t>
      </w:r>
      <w:r>
        <w:t xml:space="preserve">is not static; it must evolve with the economic and regulatory ecosystems they serve. In the rapidly growing, complex environment of</w:t>
      </w:r>
      <w:r>
        <w:t xml:space="preserve"> </w:t>
      </w:r>
      <w:r>
        <w:rPr>
          <w:bCs/>
          <w:b/>
        </w:rPr>
        <w:t xml:space="preserve">Australia Brisbane</w:t>
      </w:r>
      <w:r>
        <w:t xml:space="preserve">, this evolution is not optional—it is essential for maintaining market integrity, supporting public investment, and fostering sustainable economic development. This thesis proposal outlines a focused research agenda designed to move beyond theoretical frameworks and deliver practical, context-specific insights that will empower auditors to excel within the Brisbane landscape. By concentrating squarely on the Brisbane experience—the unique pressures of its infrastructure boom, its governance structures, and its specific market dynamics—this research promises tangible benefits for practitioners, regulators, businesses, and citizens alike across</w:t>
      </w:r>
      <w:r>
        <w:t xml:space="preserve"> </w:t>
      </w:r>
      <w:r>
        <w:rPr>
          <w:bCs/>
          <w:b/>
        </w:rPr>
        <w:t xml:space="preserve">Australia Brisbane</w:t>
      </w:r>
      <w:r>
        <w:t xml:space="preserve">. The findings will be instrumental in shaping a more effective and trusted auditing profession within one of Australia's most vital cities.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Australia Brisbane Context</dc:title>
  <dc:creator/>
  <dc:language>en</dc:language>
  <cp:keywords/>
  <dcterms:created xsi:type="dcterms:W3CDTF">2026-05-01T11:58:03Z</dcterms:created>
  <dcterms:modified xsi:type="dcterms:W3CDTF">2026-05-01T11:58:03Z</dcterms:modified>
</cp:coreProperties>
</file>

<file path=docProps/custom.xml><?xml version="1.0" encoding="utf-8"?>
<Properties xmlns="http://schemas.openxmlformats.org/officeDocument/2006/custom-properties" xmlns:vt="http://schemas.openxmlformats.org/officeDocument/2006/docPropsVTypes"/>
</file>