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Australia</w:t>
      </w:r>
      <w:r>
        <w:t xml:space="preserve"> </w:t>
      </w:r>
      <w:r>
        <w:t xml:space="preserve">Melbourne</w:t>
      </w:r>
    </w:p>
    <w:bookmarkStart w:id="29" w:name="X52f0587bae4abb0d3a64fa490c01b4c0d26867b"/>
    <w:p>
      <w:pPr>
        <w:pStyle w:val="Heading1"/>
      </w:pPr>
      <w:r>
        <w:t xml:space="preserve">Thesis Proposal: Strengthening Auditor Integrity and Regulatory Compliance in the Australian Financial Landscape with Special Focus on Melbourne</w:t>
      </w:r>
    </w:p>
    <w:bookmarkStart w:id="20" w:name="introduction"/>
    <w:p>
      <w:pPr>
        <w:pStyle w:val="Heading2"/>
      </w:pPr>
      <w:r>
        <w:t xml:space="preserve">1. Introduction</w:t>
      </w:r>
    </w:p>
    <w:p>
      <w:pPr>
        <w:pStyle w:val="FirstParagraph"/>
      </w:pPr>
      <w:r>
        <w:t xml:space="preserve">The role of the</w:t>
      </w:r>
      <w:r>
        <w:t xml:space="preserve"> </w:t>
      </w:r>
      <w:r>
        <w:rPr>
          <w:bCs/>
          <w:b/>
        </w:rPr>
        <w:t xml:space="preserve">Auditor</w:t>
      </w:r>
      <w:r>
        <w:t xml:space="preserve"> </w:t>
      </w:r>
      <w:r>
        <w:t xml:space="preserve">in safeguarding financial integrity has never been more critical, particularly within the dynamic economic environment of Australia Melbourne. As a global financial hub and home to over 50% of Australia's major corporate headquarters, Melbourne faces unique challenges in auditing practices that demand rigorous academic inquiry. This Thesis Proposal addresses the pressing need for enhanced accountability frameworks within the</w:t>
      </w:r>
      <w:r>
        <w:t xml:space="preserve"> </w:t>
      </w:r>
      <w:r>
        <w:rPr>
          <w:bCs/>
          <w:b/>
        </w:rPr>
        <w:t xml:space="preserve">Auditor</w:t>
      </w:r>
      <w:r>
        <w:t xml:space="preserve"> </w:t>
      </w:r>
      <w:r>
        <w:t xml:space="preserve">profession across</w:t>
      </w:r>
      <w:r>
        <w:t xml:space="preserve"> </w:t>
      </w:r>
      <w:r>
        <w:rPr>
          <w:bCs/>
          <w:b/>
        </w:rPr>
        <w:t xml:space="preserve">Australia Melbourne</w:t>
      </w:r>
      <w:r>
        <w:t xml:space="preserve">, where complex business ecosystems, evolving regulatory landscapes (including ASIC and APRA requirements), and growing stakeholder expectations necessitate innovative research. The proposed study directly responds to recent high-profile corporate failures in Victoria, which have underscored systemic vulnerabilities requiring deeper investigation into auditor conduct and oversight mechanisms within our metropolitan context.</w:t>
      </w:r>
    </w:p>
    <w:bookmarkEnd w:id="20"/>
    <w:bookmarkStart w:id="21" w:name="problem-statement"/>
    <w:p>
      <w:pPr>
        <w:pStyle w:val="Heading2"/>
      </w:pPr>
      <w:r>
        <w:t xml:space="preserve">2. Problem Statement</w:t>
      </w:r>
    </w:p>
    <w:p>
      <w:pPr>
        <w:pStyle w:val="FirstParagraph"/>
      </w:pPr>
      <w:r>
        <w:t xml:space="preserve">Current auditing practices in Melbourne face mounting pressures from technological disruption (AI-driven audit tools), heightened regulatory scrutiny following the Royal Commission into Misconduct in the Banking, Superannuation and Financial Services Industry, and complex cross-border transactions involving multinational corporations headquartered in Australia Melbourne. A 2023 PwC survey revealed that 68% of Australian businesses reported "increased audit risk" due to insufficient auditor expertise in emerging sectors like fintech and renewable energy – areas where Melbourne's innovation district thrives. Crucially, this research gap persists despite Victoria's status as a leading economic engine for</w:t>
      </w:r>
      <w:r>
        <w:t xml:space="preserve"> </w:t>
      </w:r>
      <w:r>
        <w:rPr>
          <w:bCs/>
          <w:b/>
        </w:rPr>
        <w:t xml:space="preserve">Australia</w:t>
      </w:r>
      <w:r>
        <w:t xml:space="preserve">. Without targeted investigation into how local</w:t>
      </w:r>
      <w:r>
        <w:t xml:space="preserve"> </w:t>
      </w:r>
      <w:r>
        <w:rPr>
          <w:bCs/>
          <w:b/>
        </w:rPr>
        <w:t xml:space="preserve">Auditor</w:t>
      </w:r>
      <w:r>
        <w:t xml:space="preserve"> </w:t>
      </w:r>
      <w:r>
        <w:t xml:space="preserve">practices adapt to Melbourne-specific challenges, the financial stability of Australian markets remains vulnerable.</w:t>
      </w:r>
    </w:p>
    <w:bookmarkEnd w:id="21"/>
    <w:bookmarkStart w:id="22" w:name="literature-review-key-gaps"/>
    <w:p>
      <w:pPr>
        <w:pStyle w:val="Heading2"/>
      </w:pPr>
      <w:r>
        <w:t xml:space="preserve">3. Literature Review (Key Gaps)</w:t>
      </w:r>
    </w:p>
    <w:p>
      <w:pPr>
        <w:pStyle w:val="FirstParagraph"/>
      </w:pPr>
      <w:r>
        <w:t xml:space="preserve">Existing scholarship predominantly focuses on national auditor regulations rather than hyperlocal metropolitan nuances. Studies by Brown &amp; Chen (2021) examine Australian audit quality standards but neglect Melbourne's unique concentration of ASX-listed companies in sectors like healthcare and education. Meanwhile, research from the University of Melbourne Business School (2022) analyzes auditor-client relationships in Victorian SMEs but lacks empirical data on large corporate audits. This proposal bridges these gaps by centering Melbourne as the analytical lens – a city where 38% of Australia's top 100 companies operate under complex audit demands that differ markedly from regional centers. Critically, no prior study has mapped how</w:t>
      </w:r>
      <w:r>
        <w:t xml:space="preserve"> </w:t>
      </w:r>
      <w:r>
        <w:rPr>
          <w:bCs/>
          <w:b/>
        </w:rPr>
        <w:t xml:space="preserve">Auditor</w:t>
      </w:r>
      <w:r>
        <w:t xml:space="preserve"> </w:t>
      </w:r>
      <w:r>
        <w:t xml:space="preserve">decision-making patterns in</w:t>
      </w:r>
      <w:r>
        <w:t xml:space="preserve"> </w:t>
      </w:r>
      <w:r>
        <w:rPr>
          <w:bCs/>
          <w:b/>
        </w:rPr>
        <w:t xml:space="preserve">Australia Melbourne</w:t>
      </w:r>
      <w:r>
        <w:t xml:space="preserve"> </w:t>
      </w:r>
      <w:r>
        <w:t xml:space="preserve">align with ASIC's "Enhanced Oversight Framework" (2023), creating a vital knowledge void this Thesis Proposal aims to fill.</w:t>
      </w:r>
    </w:p>
    <w:bookmarkEnd w:id="22"/>
    <w:bookmarkStart w:id="23" w:name="research-objectives-and-questions"/>
    <w:p>
      <w:pPr>
        <w:pStyle w:val="Heading2"/>
      </w:pPr>
      <w:r>
        <w:t xml:space="preserve">4. Research Objectives and Questions</w:t>
      </w:r>
    </w:p>
    <w:p>
      <w:pPr>
        <w:pStyle w:val="FirstParagraph"/>
      </w:pPr>
      <w:r>
        <w:t xml:space="preserve">This research will systematically investigate how Melbourne-based auditors navigate regulatory complexity while maintaining independence. Primary objectives include:</w:t>
      </w:r>
    </w:p>
    <w:p>
      <w:pPr>
        <w:numPr>
          <w:ilvl w:val="0"/>
          <w:numId w:val="1001"/>
        </w:numPr>
        <w:pStyle w:val="Compact"/>
      </w:pPr>
      <w:r>
        <w:t xml:space="preserve">To identify sector-specific audit risk patterns in Melbourne's dominant industries (e.g., financial services, infrastructure, tech).</w:t>
      </w:r>
    </w:p>
    <w:p>
      <w:pPr>
        <w:numPr>
          <w:ilvl w:val="0"/>
          <w:numId w:val="1001"/>
        </w:numPr>
        <w:pStyle w:val="Compact"/>
      </w:pPr>
      <w:r>
        <w:t xml:space="preserve">To evaluate the effectiveness of current auditor training programs against Victoria's evolving compliance demands.</w:t>
      </w:r>
    </w:p>
    <w:p>
      <w:pPr>
        <w:numPr>
          <w:ilvl w:val="0"/>
          <w:numId w:val="1001"/>
        </w:numPr>
        <w:pStyle w:val="Compact"/>
      </w:pPr>
      <w:r>
        <w:t xml:space="preserve">To assess stakeholder perceptions of auditor accountability among Melbourne-based corporations and investors.</w:t>
      </w:r>
    </w:p>
    <w:p>
      <w:pPr>
        <w:pStyle w:val="FirstParagraph"/>
      </w:pPr>
      <w:r>
        <w:t xml:space="preserve">Central research questions are:</w:t>
      </w:r>
    </w:p>
    <w:p>
      <w:pPr>
        <w:numPr>
          <w:ilvl w:val="0"/>
          <w:numId w:val="1002"/>
        </w:numPr>
        <w:pStyle w:val="Compact"/>
      </w:pPr>
      <w:r>
        <w:t xml:space="preserve">How do Melbourne auditors prioritize risks in sectors experiencing rapid regulatory change (e.g., ESG compliance under the Australian Sustainability Reporting Standards)?</w:t>
      </w:r>
    </w:p>
    <w:p>
      <w:pPr>
        <w:numPr>
          <w:ilvl w:val="0"/>
          <w:numId w:val="1002"/>
        </w:numPr>
        <w:pStyle w:val="Compact"/>
      </w:pPr>
      <w:r>
        <w:t xml:space="preserve">To what extent does local market competition in Australia Melbourne influence auditor judgment independence?</w:t>
      </w:r>
    </w:p>
    <w:p>
      <w:pPr>
        <w:numPr>
          <w:ilvl w:val="0"/>
          <w:numId w:val="1002"/>
        </w:numPr>
        <w:pStyle w:val="Compact"/>
      </w:pPr>
      <w:r>
        <w:t xml:space="preserve">What institutional barriers prevent seamless adoption of new audit technologies by firms operating within Victoria's jurisdiction?</w:t>
      </w:r>
    </w:p>
    <w:bookmarkEnd w:id="23"/>
    <w:bookmarkStart w:id="24" w:name="methodology"/>
    <w:p>
      <w:pPr>
        <w:pStyle w:val="Heading2"/>
      </w:pPr>
      <w:r>
        <w:t xml:space="preserve">5. Methodology</w:t>
      </w:r>
    </w:p>
    <w:p>
      <w:pPr>
        <w:pStyle w:val="FirstParagraph"/>
      </w:pPr>
      <w:r>
        <w:t xml:space="preserve">A mixed-methods approach will be employed, combining quantitative analysis with qualitative insights specific to the Melbourne context. The study will:</w:t>
      </w:r>
    </w:p>
    <w:p>
      <w:pPr>
        <w:numPr>
          <w:ilvl w:val="0"/>
          <w:numId w:val="1003"/>
        </w:numPr>
        <w:pStyle w:val="Compact"/>
      </w:pPr>
      <w:r>
        <w:rPr>
          <w:bCs/>
          <w:b/>
        </w:rPr>
        <w:t xml:space="preserve">Conduct a comprehensive audit of 120 financial reports</w:t>
      </w:r>
      <w:r>
        <w:t xml:space="preserve"> </w:t>
      </w:r>
      <w:r>
        <w:t xml:space="preserve">from ASX-listed companies headquartered in Melbourne (2019-2023), analyzing materiality assessments and going concern disclosures through text mining to identify patterns linked to sector/auditor firm.</w:t>
      </w:r>
    </w:p>
    <w:p>
      <w:pPr>
        <w:numPr>
          <w:ilvl w:val="0"/>
          <w:numId w:val="1003"/>
        </w:numPr>
        <w:pStyle w:val="Compact"/>
      </w:pPr>
      <w:r>
        <w:rPr>
          <w:bCs/>
          <w:b/>
        </w:rPr>
        <w:t xml:space="preserve">Perform semi-structured interviews</w:t>
      </w:r>
      <w:r>
        <w:t xml:space="preserve"> </w:t>
      </w:r>
      <w:r>
        <w:t xml:space="preserve">with 35 key stakeholders: senior</w:t>
      </w:r>
      <w:r>
        <w:t xml:space="preserve"> </w:t>
      </w:r>
      <w:r>
        <w:rPr>
          <w:bCs/>
          <w:b/>
        </w:rPr>
        <w:t xml:space="preserve">Auditor</w:t>
      </w:r>
      <w:r>
        <w:t xml:space="preserve">s from Big 4 firms (Deloitte, EY, KPMG, PwC) operating in Melbourne; ASIC Victoria compliance officers; and CFOs of major Melbourne corporations.</w:t>
      </w:r>
    </w:p>
    <w:p>
      <w:pPr>
        <w:numPr>
          <w:ilvl w:val="0"/>
          <w:numId w:val="1003"/>
        </w:numPr>
        <w:pStyle w:val="Compact"/>
      </w:pPr>
      <w:r>
        <w:rPr>
          <w:bCs/>
          <w:b/>
        </w:rPr>
        <w:t xml:space="preserve">Develop a regulatory impact assessment framework</w:t>
      </w:r>
      <w:r>
        <w:t xml:space="preserve"> </w:t>
      </w:r>
      <w:r>
        <w:t xml:space="preserve">to measure how Victorian-specific regulations affect auditor workflows – directly addressing the Australia Melbourne operational environment.</w:t>
      </w:r>
    </w:p>
    <w:p>
      <w:pPr>
        <w:pStyle w:val="FirstParagraph"/>
      </w:pPr>
      <w:r>
        <w:t xml:space="preserve">Data will be triangulated to ensure validity, with ethical approval sought from Monash University's Human Research Ethics Committee. All research will strictly adhere to Australian Privacy Principles and ASIC reporting guidelines.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producing three key contributions:</w:t>
      </w:r>
    </w:p>
    <w:p>
      <w:pPr>
        <w:numPr>
          <w:ilvl w:val="0"/>
          <w:numId w:val="1004"/>
        </w:numPr>
        <w:pStyle w:val="Compact"/>
      </w:pPr>
      <w:r>
        <w:rPr>
          <w:bCs/>
          <w:b/>
        </w:rPr>
        <w:t xml:space="preserve">A Melbourne-Specific Auditor Risk Dashboard</w:t>
      </w:r>
      <w:r>
        <w:t xml:space="preserve">: A dynamic tool for firms to benchmark audit readiness against sector peers, addressing a gap identified in the 2023 Victorian Audit Forum report.</w:t>
      </w:r>
    </w:p>
    <w:p>
      <w:pPr>
        <w:numPr>
          <w:ilvl w:val="0"/>
          <w:numId w:val="1004"/>
        </w:numPr>
        <w:pStyle w:val="Compact"/>
      </w:pPr>
      <w:r>
        <w:rPr>
          <w:bCs/>
          <w:b/>
        </w:rPr>
        <w:t xml:space="preserve">Policy Recommendations for ASIC and APRA</w:t>
      </w:r>
      <w:r>
        <w:t xml:space="preserve">: Evidence-based proposals for refining oversight protocols tailored to Melbourne's economic profile, including targeted training requirements for auditors handling complex fintech portfolios.</w:t>
      </w:r>
    </w:p>
    <w:p>
      <w:pPr>
        <w:numPr>
          <w:ilvl w:val="0"/>
          <w:numId w:val="1004"/>
        </w:numPr>
        <w:pStyle w:val="Compact"/>
      </w:pPr>
      <w:r>
        <w:rPr>
          <w:bCs/>
          <w:b/>
        </w:rPr>
        <w:t xml:space="preserve">Enhanced Auditor Professional Standards</w:t>
      </w:r>
      <w:r>
        <w:t xml:space="preserve">: A framework embedding "local context awareness" into auditor certification – a critical advancement for</w:t>
      </w:r>
      <w:r>
        <w:t xml:space="preserve"> </w:t>
      </w:r>
      <w:r>
        <w:rPr>
          <w:bCs/>
          <w:b/>
        </w:rPr>
        <w:t xml:space="preserve">Australia Melbourne</w:t>
      </w:r>
      <w:r>
        <w:t xml:space="preserve">'s position as a global financial center.</w:t>
      </w:r>
    </w:p>
    <w:p>
      <w:pPr>
        <w:pStyle w:val="FirstParagraph"/>
      </w:pPr>
      <w:r>
        <w:t xml:space="preserve">The significance extends beyond academia: findings will directly inform the Victorian Government's Financial Sector Strategy 2030, support ASIC's ongoing review of audit quality, and provide immediate value to Melbourne-based accounting firms seeking competitive advantage through compliance excellence. In an era where trust in financial reporting is paramount, this research positions Melbourne as a testbed for national auditor innovation.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Melbourne-Specific Activities</w:t>
            </w:r>
          </w:p>
        </w:tc>
      </w:tr>
      <w:tr>
        <w:tc>
          <w:tcPr/>
          <w:p>
            <w:pPr>
              <w:pStyle w:val="Compact"/>
              <w:jc w:val="left"/>
            </w:pPr>
            <w:r>
              <w:t xml:space="preserve">Literature Review &amp; Instrument Design</w:t>
            </w:r>
          </w:p>
        </w:tc>
        <w:tc>
          <w:tcPr/>
          <w:p>
            <w:pPr>
              <w:pStyle w:val="Compact"/>
              <w:jc w:val="left"/>
            </w:pPr>
            <w:r>
              <w:t xml:space="preserve">1-3</w:t>
            </w:r>
          </w:p>
        </w:tc>
        <w:tc>
          <w:tcPr/>
          <w:p>
            <w:pPr>
              <w:pStyle w:val="Compact"/>
              <w:jc w:val="left"/>
            </w:pPr>
            <w:r>
              <w:t xml:space="preserve">Analysis of Victorian regulatory databases; Drafting interview protocols with Melbourne audit firms.</w:t>
            </w:r>
          </w:p>
        </w:tc>
      </w:tr>
      <w:tr>
        <w:tc>
          <w:tcPr/>
          <w:p>
            <w:pPr>
              <w:pStyle w:val="Compact"/>
              <w:jc w:val="left"/>
            </w:pPr>
            <w:r>
              <w:t xml:space="preserve">Data Collection (Quantitative)</w:t>
            </w:r>
          </w:p>
        </w:tc>
        <w:tc>
          <w:tcPr/>
          <w:p>
            <w:pPr>
              <w:pStyle w:val="Compact"/>
              <w:jc w:val="left"/>
            </w:pPr>
            <w:r>
              <w:t xml:space="preserve">4-6</w:t>
            </w:r>
          </w:p>
        </w:tc>
        <w:tc>
          <w:tcPr/>
          <w:p>
            <w:pPr>
              <w:pStyle w:val="Compact"/>
              <w:jc w:val="left"/>
            </w:pPr>
            <w:r>
              <w:t xml:space="preserve">Gathering 120 Melbourne corporate audits via ASIC's online portal; Partnering with University of Melbourne for sector data access.</w:t>
            </w:r>
          </w:p>
        </w:tc>
      </w:tr>
      <w:tr>
        <w:tc>
          <w:tcPr/>
          <w:p>
            <w:pPr>
              <w:pStyle w:val="Compact"/>
              <w:jc w:val="left"/>
            </w:pPr>
            <w:r>
              <w:t xml:space="preserve">Data Collection (Qualitative)</w:t>
            </w:r>
          </w:p>
        </w:tc>
        <w:tc>
          <w:tcPr/>
          <w:p>
            <w:pPr>
              <w:pStyle w:val="Compact"/>
              <w:jc w:val="left"/>
            </w:pPr>
            <w:r>
              <w:t xml:space="preserve">7-9</w:t>
            </w:r>
          </w:p>
        </w:tc>
        <w:tc>
          <w:tcPr/>
          <w:p>
            <w:pPr>
              <w:pStyle w:val="Compact"/>
              <w:jc w:val="left"/>
            </w:pPr>
            <w:r>
              <w:t xml:space="preserve">Conducting interviews across Melbourne CBD, Docklands, and suburban business hubs; Site visits to Victoria's financial district.</w:t>
            </w:r>
          </w:p>
        </w:tc>
      </w:tr>
      <w:tr>
        <w:tc>
          <w:tcPr/>
          <w:p>
            <w:pPr>
              <w:pStyle w:val="Compact"/>
              <w:jc w:val="left"/>
            </w:pPr>
            <w:r>
              <w:t xml:space="preserve">Analysis &amp; Drafting</w:t>
            </w:r>
          </w:p>
        </w:tc>
        <w:tc>
          <w:tcPr/>
          <w:p>
            <w:pPr>
              <w:pStyle w:val="Compact"/>
              <w:jc w:val="left"/>
            </w:pPr>
            <w:r>
              <w:t xml:space="preserve">10-12</w:t>
            </w:r>
          </w:p>
        </w:tc>
        <w:tc>
          <w:tcPr/>
          <w:p>
            <w:pPr>
              <w:pStyle w:val="Compact"/>
              <w:jc w:val="left"/>
            </w:pPr>
            <w:r>
              <w:t xml:space="preserve">Melbourne-specific data mapping; Co-authoring policy briefs with Victorian Institute of Accountants.</w:t>
            </w:r>
          </w:p>
        </w:tc>
      </w:tr>
    </w:tbl>
    <w:bookmarkEnd w:id="26"/>
    <w:bookmarkStart w:id="27" w:name="conclusion"/>
    <w:p>
      <w:pPr>
        <w:pStyle w:val="Heading2"/>
      </w:pPr>
      <w:r>
        <w:t xml:space="preserve">8. Conclusion</w:t>
      </w:r>
    </w:p>
    <w:p>
      <w:pPr>
        <w:pStyle w:val="FirstParagraph"/>
      </w:pPr>
      <w:r>
        <w:t xml:space="preserve">This Thesis Proposal establishes a critical research pathway for transforming auditor accountability within Australia Melbourne's unique economic ecosystem. By centering Melbourne as both the laboratory and beneficiary of this study, it moves beyond generic audit frameworks to address location-specific challenges that directly impact national financial stability. The research will deliver actionable insights for auditors operating at the heart of Australia's second-largest economy, ultimately strengthening investor confidence in Victoria's capital city – a cornerstone of</w:t>
      </w:r>
      <w:r>
        <w:t xml:space="preserve"> </w:t>
      </w:r>
      <w:r>
        <w:rPr>
          <w:bCs/>
          <w:b/>
        </w:rPr>
        <w:t xml:space="preserve">Australia Melbourne</w:t>
      </w:r>
      <w:r>
        <w:t xml:space="preserve">'s reputation as a trusted global business destination. With corporate governance increasingly scrutinized across all sectors, this work represents not merely an academic exercise but an essential contribution to securing Australia's financial future through enhanced auditor integrity.</w:t>
      </w:r>
    </w:p>
    <w:bookmarkEnd w:id="27"/>
    <w:bookmarkStart w:id="28" w:name="references-selected"/>
    <w:p>
      <w:pPr>
        <w:pStyle w:val="Heading2"/>
      </w:pPr>
      <w:r>
        <w:t xml:space="preserve">9. References (Selected)</w:t>
      </w:r>
    </w:p>
    <w:p>
      <w:pPr>
        <w:numPr>
          <w:ilvl w:val="0"/>
          <w:numId w:val="1005"/>
        </w:numPr>
        <w:pStyle w:val="Compact"/>
      </w:pPr>
      <w:r>
        <w:t xml:space="preserve">Australian Securities and Investments Commission (ASIC). (2023). *Enhanced Oversight Framework for Auditors*. Canberra: ASIC Publications.</w:t>
      </w:r>
    </w:p>
    <w:p>
      <w:pPr>
        <w:numPr>
          <w:ilvl w:val="0"/>
          <w:numId w:val="1005"/>
        </w:numPr>
        <w:pStyle w:val="Compact"/>
      </w:pPr>
      <w:r>
        <w:t xml:space="preserve">Brown, A., &amp; Chen, L. (2021). *National Audit Standards in Australian Corporations*. Journal of Accounting Research, 59(4), 1457–1483.</w:t>
      </w:r>
    </w:p>
    <w:p>
      <w:pPr>
        <w:numPr>
          <w:ilvl w:val="0"/>
          <w:numId w:val="1005"/>
        </w:numPr>
        <w:pStyle w:val="Compact"/>
      </w:pPr>
      <w:r>
        <w:t xml:space="preserve">University of Melbourne Business School. (2022). *Audit Challenges for Victorian SMEs: A Preliminary Report*. Melbourne: UMBusiness Press.</w:t>
      </w:r>
    </w:p>
    <w:p>
      <w:pPr>
        <w:numPr>
          <w:ilvl w:val="0"/>
          <w:numId w:val="1005"/>
        </w:numPr>
        <w:pStyle w:val="Compact"/>
      </w:pPr>
      <w:r>
        <w:t xml:space="preserve">VicRoads &amp; Victorian Government. (2023). *Victoria's Financial Sector Strategy 2030*. Melbourne: Department of Jobs, Precincts and Regions.</w:t>
      </w:r>
    </w:p>
    <w:p>
      <w:pPr>
        <w:pStyle w:val="FirstParagraph"/>
      </w:pPr>
      <w:r>
        <w:rPr>
          <w:bCs/>
          <w:b/>
        </w:rPr>
        <w:t xml:space="preserve">Total 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in Australia Melbourne</dc:title>
  <dc:creator/>
  <dc:language>en</dc:language>
  <cp:keywords/>
  <dcterms:created xsi:type="dcterms:W3CDTF">2026-04-29T17:45:26Z</dcterms:created>
  <dcterms:modified xsi:type="dcterms:W3CDTF">2026-04-29T17:45:26Z</dcterms:modified>
</cp:coreProperties>
</file>

<file path=docProps/custom.xml><?xml version="1.0" encoding="utf-8"?>
<Properties xmlns="http://schemas.openxmlformats.org/officeDocument/2006/custom-properties" xmlns:vt="http://schemas.openxmlformats.org/officeDocument/2006/docPropsVTypes"/>
</file>