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Accountability</w:t>
      </w:r>
      <w:r>
        <w:t xml:space="preserve"> </w:t>
      </w:r>
      <w:r>
        <w:t xml:space="preserve">in</w:t>
      </w:r>
      <w:r>
        <w:t xml:space="preserve"> </w:t>
      </w:r>
      <w:r>
        <w:t xml:space="preserve">Australia</w:t>
      </w:r>
      <w:r>
        <w:t xml:space="preserve"> </w:t>
      </w:r>
      <w:r>
        <w:t xml:space="preserve">Sydney's</w:t>
      </w:r>
      <w:r>
        <w:t xml:space="preserve"> </w:t>
      </w:r>
      <w:r>
        <w:t xml:space="preserve">Dynamic</w:t>
      </w:r>
      <w:r>
        <w:t xml:space="preserve"> </w:t>
      </w:r>
      <w:r>
        <w:t xml:space="preserve">Business</w:t>
      </w:r>
      <w:r>
        <w:t xml:space="preserve"> </w:t>
      </w:r>
      <w:r>
        <w:t xml:space="preserve">Landscape</w:t>
      </w:r>
    </w:p>
    <w:bookmarkStart w:id="28" w:name="Xc54b4212d004e4c749eadda92242dbaccff6461"/>
    <w:p>
      <w:pPr>
        <w:pStyle w:val="Heading1"/>
      </w:pPr>
      <w:r>
        <w:t xml:space="preserve">Thesis Proposal: Enhancing Auditor Accountability in Australia Sydney's Dynamic Business Landscape</w:t>
      </w:r>
    </w:p>
    <w:bookmarkStart w:id="20" w:name="introduction-and-research-context"/>
    <w:p>
      <w:pPr>
        <w:pStyle w:val="Heading2"/>
      </w:pPr>
      <w:r>
        <w:t xml:space="preserve">1. Introduction and Research Context</w:t>
      </w:r>
    </w:p>
    <w:p>
      <w:pPr>
        <w:pStyle w:val="FirstParagraph"/>
      </w:pPr>
      <w:r>
        <w:t xml:space="preserve">This Thesis Proposal outlines a critical investigation into the evolving role of the Auditor within Australia Sydney's complex financial ecosystem. As the economic heart of New South Wales and a global financial hub, Sydney hosts numerous ASX-listed companies, multinational headquarters, and dynamic SMEs. The Auditor serves as a pivotal guardian of corporate transparency and investor confidence in this environment. However, recent regulatory scrutiny by the Australian Securities and Investments Commission (ASIC) and heightened market expectations demand a re-evaluation of auditor practices specific to Australia Sydney's unique business context. This research directly addresses gaps in understanding how contemporary Auditors navigate localised risks, technological disruption, and compliance pressures within the Australian regulatory framework.</w:t>
      </w:r>
    </w:p>
    <w:bookmarkEnd w:id="20"/>
    <w:bookmarkStart w:id="21" w:name="problem-statement"/>
    <w:p>
      <w:pPr>
        <w:pStyle w:val="Heading2"/>
      </w:pPr>
      <w:r>
        <w:t xml:space="preserve">2. Problem Statement</w:t>
      </w:r>
    </w:p>
    <w:p>
      <w:pPr>
        <w:pStyle w:val="FirstParagraph"/>
      </w:pPr>
      <w:r>
        <w:t xml:space="preserve">The credibility of financial reporting in Australia Sydney hinges significantly on the effectiveness and independence of the Auditor. Despite stringent standards under Australian Auditing Standards (ASA) and oversight by ASIC, incidents such as corporate collapses (e.g., Carillion, part of its Australian operations) and high-profile cases involving auditor negligence highlight persistent vulnerabilities. The rapid pace of digital transformation, complex financial instruments prevalent in Sydney's finance sector (e.g., fintech ventures, property development), and the evolving nature of ESG reporting create novel challenges that traditional auditing methodologies may not fully address. This Thesis Proposal argues that a targeted study focusing specifically on the Auditor's operational realities within Australia Sydney is essential to bolster market integrity and regulatory effectiveness.</w:t>
      </w:r>
    </w:p>
    <w:bookmarkEnd w:id="21"/>
    <w:bookmarkStart w:id="22" w:name="Xd0b7372c70804f9dc4506ab7e3305d06fd3eeea"/>
    <w:p>
      <w:pPr>
        <w:pStyle w:val="Heading2"/>
      </w:pPr>
      <w:r>
        <w:t xml:space="preserve">3. Literature Review: Gaps in Australian Context</w:t>
      </w:r>
    </w:p>
    <w:p>
      <w:pPr>
        <w:pStyle w:val="FirstParagraph"/>
      </w:pPr>
      <w:r>
        <w:t xml:space="preserve">Extensive global literature exists on auditor independence, risk assessment, and technological adoption (e.g., AI in auditing). However, a significant gap persists regarding the application of these concepts within the specific socio-economic and regulatory milieu of Australia Sydney. Prior research often generalises across national boundaries or focuses narrowly on compliance without capturing the nuanced pressures faced by Auditors operating in a city with:</w:t>
      </w:r>
    </w:p>
    <w:p>
      <w:pPr>
        <w:numPr>
          <w:ilvl w:val="0"/>
          <w:numId w:val="1001"/>
        </w:numPr>
        <w:pStyle w:val="Compact"/>
      </w:pPr>
      <w:r>
        <w:t xml:space="preserve">A dense concentration of ASX-listed firms (over 2,000) requiring rigorous annual audits.</w:t>
      </w:r>
    </w:p>
    <w:p>
      <w:pPr>
        <w:numPr>
          <w:ilvl w:val="0"/>
          <w:numId w:val="1001"/>
        </w:numPr>
        <w:pStyle w:val="Compact"/>
      </w:pPr>
      <w:r>
        <w:t xml:space="preserve">Highly competitive accounting firm landscape (Deloitte Sydney, PwC Australia HQ, KPMG Sydney, EY Sydney) driving service innovation but also potential pressure on audit quality.</w:t>
      </w:r>
    </w:p>
    <w:p>
      <w:pPr>
        <w:numPr>
          <w:ilvl w:val="0"/>
          <w:numId w:val="1001"/>
        </w:numPr>
        <w:pStyle w:val="Compact"/>
      </w:pPr>
      <w:r>
        <w:t xml:space="preserve">Unique local regulatory interpretations and ASIC enforcement trends specific to the New South Wales jurisdiction.</w:t>
      </w:r>
    </w:p>
    <w:p>
      <w:pPr>
        <w:numPr>
          <w:ilvl w:val="0"/>
          <w:numId w:val="1001"/>
        </w:numPr>
        <w:pStyle w:val="Compact"/>
      </w:pPr>
      <w:r>
        <w:t xml:space="preserve">Emerging risks like climate-related financial disclosures (under proposed Australian Climate Disclosure Standards) impacting audit scope for Sydney-based entities.</w:t>
      </w:r>
    </w:p>
    <w:p>
      <w:pPr>
        <w:pStyle w:val="FirstParagraph"/>
      </w:pPr>
      <w:r>
        <w:t xml:space="preserve">This Thesis Proposal seeks to fill this critical gap by providing a Sydney-centric analysis of Auditor conduct, challenges, and potential improvements within the broader Australia context.</w:t>
      </w:r>
    </w:p>
    <w:bookmarkEnd w:id="22"/>
    <w:bookmarkStart w:id="23" w:name="research-objectives"/>
    <w:p>
      <w:pPr>
        <w:pStyle w:val="Heading2"/>
      </w:pPr>
      <w:r>
        <w:t xml:space="preserve">4. Research Objectives</w:t>
      </w:r>
    </w:p>
    <w:p>
      <w:pPr>
        <w:pStyle w:val="FirstParagraph"/>
      </w:pPr>
      <w:r>
        <w:t xml:space="preserve">The primary aim of this research is to develop evidence-based recommendations for enhancing Auditor accountability and effectiveness specifically for firms operating within Australia Sydney. The specific objectives are:</w:t>
      </w:r>
    </w:p>
    <w:p>
      <w:pPr>
        <w:numPr>
          <w:ilvl w:val="0"/>
          <w:numId w:val="1002"/>
        </w:numPr>
        <w:pStyle w:val="Compact"/>
      </w:pPr>
      <w:r>
        <w:t xml:space="preserve">To critically analyse current Australian Auditing Standards (ASA) implementation challenges faced by Auditors in Sydney-based firms, particularly regarding complex financial structures and emerging risks.</w:t>
      </w:r>
    </w:p>
    <w:p>
      <w:pPr>
        <w:numPr>
          <w:ilvl w:val="0"/>
          <w:numId w:val="1002"/>
        </w:numPr>
        <w:pStyle w:val="Compact"/>
      </w:pPr>
      <w:r>
        <w:t xml:space="preserve">To investigate the impact of local regulatory enforcement practices (e.g., ASIC's targeted audits, recent disciplinary actions) on Auditor behaviour and risk assessment protocols in Sydney.</w:t>
      </w:r>
    </w:p>
    <w:p>
      <w:pPr>
        <w:numPr>
          <w:ilvl w:val="0"/>
          <w:numId w:val="1002"/>
        </w:numPr>
        <w:pStyle w:val="Compact"/>
      </w:pPr>
      <w:r>
        <w:t xml:space="preserve">To evaluate the adoption and effectiveness of innovative audit technologies (data analytics, AI-assisted tools) within Sydney-based auditing practices compared to national benchmarks.</w:t>
      </w:r>
    </w:p>
    <w:p>
      <w:pPr>
        <w:numPr>
          <w:ilvl w:val="0"/>
          <w:numId w:val="1002"/>
        </w:numPr>
        <w:pStyle w:val="Compact"/>
      </w:pPr>
      <w:r>
        <w:t xml:space="preserve">To assess stakeholder (investors, company management, regulators) perceptions of Auditor performance and trust levels specifically within the Australia Sydney business environment.</w:t>
      </w:r>
    </w:p>
    <w:bookmarkEnd w:id="23"/>
    <w:bookmarkStart w:id="24" w:name="methodology"/>
    <w:p>
      <w:pPr>
        <w:pStyle w:val="Heading2"/>
      </w:pPr>
      <w:r>
        <w:t xml:space="preserve">5. Methodology</w:t>
      </w:r>
    </w:p>
    <w:p>
      <w:pPr>
        <w:pStyle w:val="FirstParagraph"/>
      </w:pPr>
      <w:r>
        <w:t xml:space="preserve">This research employs a mixed-methods approach to ensure robust, contextually grounded findings for the Australia Sydney setting:</w:t>
      </w:r>
    </w:p>
    <w:p>
      <w:pPr>
        <w:numPr>
          <w:ilvl w:val="0"/>
          <w:numId w:val="1003"/>
        </w:numPr>
        <w:pStyle w:val="Compact"/>
      </w:pPr>
      <w:r>
        <w:rPr>
          <w:bCs/>
          <w:b/>
        </w:rPr>
        <w:t xml:space="preserve">Qualitative Phase:</w:t>
      </w:r>
      <w:r>
        <w:t xml:space="preserve"> </w:t>
      </w:r>
      <w:r>
        <w:t xml:space="preserve">Semi-structured interviews with 15-20 experienced Auditors from major Sydney accounting firms (including both senior partners and engagement managers) and key regulators (ASIC Sydney office representatives). Focus groups with corporate finance directors of ASX-listed companies headquartered in Sydney will also be conducted.</w:t>
      </w:r>
    </w:p>
    <w:p>
      <w:pPr>
        <w:numPr>
          <w:ilvl w:val="0"/>
          <w:numId w:val="1003"/>
        </w:numPr>
        <w:pStyle w:val="Compact"/>
      </w:pPr>
      <w:r>
        <w:rPr>
          <w:bCs/>
          <w:b/>
        </w:rPr>
        <w:t xml:space="preserve">Quantitative Phase:</w:t>
      </w:r>
      <w:r>
        <w:t xml:space="preserve"> </w:t>
      </w:r>
      <w:r>
        <w:t xml:space="preserve">A structured online survey distributed to a broader sample of Auditors across Australia, with specific focus on those operating within the Sydney metropolitan area (targeting 200+ responses). The survey will measure perceptions of regulatory pressure, technology adoption rates, perceived risk areas, and confidence in audit outcomes.</w:t>
      </w:r>
    </w:p>
    <w:p>
      <w:pPr>
        <w:numPr>
          <w:ilvl w:val="0"/>
          <w:numId w:val="1003"/>
        </w:numPr>
        <w:pStyle w:val="Compact"/>
      </w:pPr>
      <w:r>
        <w:rPr>
          <w:bCs/>
          <w:b/>
        </w:rPr>
        <w:t xml:space="preserve">Document Analysis:</w:t>
      </w:r>
      <w:r>
        <w:t xml:space="preserve"> </w:t>
      </w:r>
      <w:r>
        <w:t xml:space="preserve">Review of recent ASIC enforcement reports specific to Sydney-based audits, ASX corporate governance guidelines referencing Auditor responsibilities, and case studies of notable financial reporting failures involving Sydney entities.</w:t>
      </w:r>
    </w:p>
    <w:p>
      <w:pPr>
        <w:pStyle w:val="FirstParagraph"/>
      </w:pPr>
      <w:r>
        <w:t xml:space="preserve">Data analysis will employ thematic analysis for qualitative data and statistical methods (SPSS) for quantitative data. The study will strictly adhere to Australian ethical research standards (NHMRC) approved by the host university's Human Research Ethics Committee (HREC).</w:t>
      </w:r>
    </w:p>
    <w:bookmarkEnd w:id="24"/>
    <w:bookmarkStart w:id="25" w:name="significance-of-the-study"/>
    <w:p>
      <w:pPr>
        <w:pStyle w:val="Heading2"/>
      </w:pPr>
      <w:r>
        <w:t xml:space="preserve">6. Significance of the Study</w:t>
      </w:r>
    </w:p>
    <w:p>
      <w:pPr>
        <w:pStyle w:val="FirstParagraph"/>
      </w:pPr>
      <w:r>
        <w:t xml:space="preserve">This Thesis Proposal addresses a vital need for Australia Sydney. Enhanced Auditor accountability directly contributes to:</w:t>
      </w:r>
    </w:p>
    <w:p>
      <w:pPr>
        <w:numPr>
          <w:ilvl w:val="0"/>
          <w:numId w:val="1004"/>
        </w:numPr>
        <w:pStyle w:val="Compact"/>
      </w:pPr>
      <w:r>
        <w:rPr>
          <w:bCs/>
          <w:b/>
        </w:rPr>
        <w:t xml:space="preserve">Strengthened Market Integrity:</w:t>
      </w:r>
      <w:r>
        <w:t xml:space="preserve"> </w:t>
      </w:r>
      <w:r>
        <w:t xml:space="preserve">Improved audit quality in Australia Sydney reduces systemic risk and protects investors, aligning with ASIC's strategic objectives.</w:t>
      </w:r>
    </w:p>
    <w:p>
      <w:pPr>
        <w:numPr>
          <w:ilvl w:val="0"/>
          <w:numId w:val="1004"/>
        </w:numPr>
        <w:pStyle w:val="Compact"/>
      </w:pPr>
      <w:r>
        <w:rPr>
          <w:bCs/>
          <w:b/>
        </w:rPr>
        <w:t xml:space="preserve">Regulatory Efficiency:</w:t>
      </w:r>
      <w:r>
        <w:t xml:space="preserve"> </w:t>
      </w:r>
      <w:r>
        <w:t xml:space="preserve">Findings can inform ASIC's targeted enforcement strategies and potential refinements to regulatory guidance for Auditors operating in the Sydney market.</w:t>
      </w:r>
    </w:p>
    <w:p>
      <w:pPr>
        <w:numPr>
          <w:ilvl w:val="0"/>
          <w:numId w:val="1004"/>
        </w:numPr>
        <w:pStyle w:val="Compact"/>
      </w:pPr>
      <w:r>
        <w:rPr>
          <w:bCs/>
          <w:b/>
        </w:rPr>
        <w:t xml:space="preserve">Professional Development:</w:t>
      </w:r>
      <w:r>
        <w:t xml:space="preserve"> </w:t>
      </w:r>
      <w:r>
        <w:t xml:space="preserve">Provides actionable insights for accounting firms in Australia Sydney to upskill Auditors on navigating complex local risks and technologies.</w:t>
      </w:r>
    </w:p>
    <w:p>
      <w:pPr>
        <w:numPr>
          <w:ilvl w:val="0"/>
          <w:numId w:val="1004"/>
        </w:numPr>
        <w:pStyle w:val="Compact"/>
      </w:pPr>
      <w:r>
        <w:rPr>
          <w:bCs/>
          <w:b/>
        </w:rPr>
        <w:t xml:space="preserve">National Benchmarking:</w:t>
      </w:r>
      <w:r>
        <w:t xml:space="preserve"> </w:t>
      </w:r>
      <w:r>
        <w:t xml:space="preserve">Establishes a foundational dataset specific to the largest Australian economic hub, enabling comparison with other states and informing national policy debates on auditor independence.</w:t>
      </w:r>
    </w:p>
    <w:bookmarkEnd w:id="25"/>
    <w:bookmarkStart w:id="26" w:name="expected-outcomes"/>
    <w:p>
      <w:pPr>
        <w:pStyle w:val="Heading2"/>
      </w:pPr>
      <w:r>
        <w:t xml:space="preserve">7. Expected Outcomes</w:t>
      </w:r>
    </w:p>
    <w:p>
      <w:pPr>
        <w:pStyle w:val="FirstParagraph"/>
      </w:pPr>
      <w:r>
        <w:t xml:space="preserve">This Thesis will deliver a comprehensive analysis of Auditor effectiveness in Australia Sydney, culminating in a set of practical, context-specific recommendations for Auditors, firms, regulators (ASIC), and the broader Australian financial reporting framework. Key expected outputs include:</w:t>
      </w:r>
    </w:p>
    <w:p>
      <w:pPr>
        <w:numPr>
          <w:ilvl w:val="0"/>
          <w:numId w:val="1005"/>
        </w:numPr>
        <w:pStyle w:val="Compact"/>
      </w:pPr>
      <w:r>
        <w:t xml:space="preserve">A detailed report on the "Sydney Audit Gap": identifying unique risk areas not sufficiently addressed by current standards or practices.</w:t>
      </w:r>
    </w:p>
    <w:p>
      <w:pPr>
        <w:numPr>
          <w:ilvl w:val="0"/>
          <w:numId w:val="1005"/>
        </w:numPr>
        <w:pStyle w:val="Compact"/>
      </w:pPr>
      <w:r>
        <w:t xml:space="preserve">Evidence-based best practice guidelines for Auditors in Australia Sydney regarding technology adoption, ESG integration, and complex transaction auditing.</w:t>
      </w:r>
    </w:p>
    <w:p>
      <w:pPr>
        <w:numPr>
          <w:ilvl w:val="0"/>
          <w:numId w:val="1005"/>
        </w:numPr>
        <w:pStyle w:val="Compact"/>
      </w:pPr>
      <w:r>
        <w:t xml:space="preserve">Policy recommendations for ASIC to enhance its oversight mechanisms tailored to the Sydney market dynamics.</w:t>
      </w:r>
    </w:p>
    <w:bookmarkEnd w:id="26"/>
    <w:bookmarkStart w:id="27" w:name="conclusion"/>
    <w:p>
      <w:pPr>
        <w:pStyle w:val="Heading2"/>
      </w:pPr>
      <w:r>
        <w:t xml:space="preserve">8. Conclusion</w:t>
      </w:r>
    </w:p>
    <w:p>
      <w:pPr>
        <w:pStyle w:val="FirstParagraph"/>
      </w:pPr>
      <w:r>
        <w:t xml:space="preserve">The role of the Auditor is fundamental to maintaining trust in Australia's financial markets, a principle especially critical within the high-stakes, global environment of Sydney. This Thesis Proposal provides a focused and necessary investigation into how Auditors can optimise their performance and accountability specifically within the Australia Sydney context. By moving beyond generic international studies to address the unique challenges and opportunities of this major economic centre, this research promises significant contributions to academic knowledge, professional practice, and regulatory effectiveness in Australia's most prominent city. The findings will be instrumental in shaping a more resilient financial reporting ecosystem for businesses operating across all sectors within Sydney and serve as a vital reference point for future Auditor development initiatives nationally.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Accountability in Australia Sydney's Dynamic Business Landscape</dc:title>
  <dc:creator/>
  <dc:language>en</dc:language>
  <cp:keywords/>
  <dcterms:created xsi:type="dcterms:W3CDTF">2026-05-02T15:59:35Z</dcterms:created>
  <dcterms:modified xsi:type="dcterms:W3CDTF">2026-05-02T15:59:35Z</dcterms:modified>
</cp:coreProperties>
</file>

<file path=docProps/custom.xml><?xml version="1.0" encoding="utf-8"?>
<Properties xmlns="http://schemas.openxmlformats.org/officeDocument/2006/custom-properties" xmlns:vt="http://schemas.openxmlformats.org/officeDocument/2006/docPropsVTypes"/>
</file>