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Auditor</w:t>
      </w:r>
      <w:r>
        <w:t xml:space="preserve"> </w:t>
      </w:r>
      <w:r>
        <w:t xml:space="preserve">Effectiveness</w:t>
      </w:r>
      <w:r>
        <w:t xml:space="preserve"> </w:t>
      </w:r>
      <w:r>
        <w:t xml:space="preserve">in</w:t>
      </w:r>
      <w:r>
        <w:t xml:space="preserve"> </w:t>
      </w:r>
      <w:r>
        <w:t xml:space="preserve">Bangladesh</w:t>
      </w:r>
      <w:r>
        <w:t xml:space="preserve"> </w:t>
      </w:r>
      <w:r>
        <w:t xml:space="preserve">Dhaka</w:t>
      </w:r>
    </w:p>
    <w:bookmarkStart w:id="29" w:name="Xf5732b60bc6416b56e11a3c3f890793ebc71270"/>
    <w:p>
      <w:pPr>
        <w:pStyle w:val="Heading1"/>
      </w:pPr>
      <w:r>
        <w:t xml:space="preserve">Thesis Proposal: Strengthening Professional Auditing Standards and Practices for Financial Accountability in Bangladesh Dhaka</w:t>
      </w:r>
    </w:p>
    <w:bookmarkStart w:id="20" w:name="introduction-and-background"/>
    <w:p>
      <w:pPr>
        <w:pStyle w:val="Heading2"/>
      </w:pPr>
      <w:r>
        <w:t xml:space="preserve">1. Introduction and Background</w:t>
      </w:r>
    </w:p>
    <w:p>
      <w:pPr>
        <w:pStyle w:val="FirstParagraph"/>
      </w:pPr>
      <w:r>
        <w:t xml:space="preserve">The role of the</w:t>
      </w:r>
      <w:r>
        <w:t xml:space="preserve"> </w:t>
      </w:r>
      <w:r>
        <w:rPr>
          <w:bCs/>
          <w:b/>
        </w:rPr>
        <w:t xml:space="preserve">Auditor</w:t>
      </w:r>
      <w:r>
        <w:t xml:space="preserve"> </w:t>
      </w:r>
      <w:r>
        <w:t xml:space="preserve">has become critically important in Bangladesh's evolving economic landscape, particularly within the bustling financial hub of Dhaka. As Bangladesh accelerates its journey toward becoming a middle-income country by 2031, robust financial oversight is indispensable for attracting foreign investment and ensuring sustainable growth. However, the current auditing framework in</w:t>
      </w:r>
      <w:r>
        <w:t xml:space="preserve"> </w:t>
      </w:r>
      <w:r>
        <w:rPr>
          <w:bCs/>
          <w:b/>
        </w:rPr>
        <w:t xml:space="preserve">Bangladesh Dhaka</w:t>
      </w:r>
      <w:r>
        <w:t xml:space="preserve"> </w:t>
      </w:r>
      <w:r>
        <w:t xml:space="preserve">faces significant challenges including inconsistent application of international standards, limited professional independence, and capacity gaps within local audit firms. This</w:t>
      </w:r>
      <w:r>
        <w:t xml:space="preserve"> </w:t>
      </w:r>
      <w:r>
        <w:rPr>
          <w:bCs/>
          <w:b/>
        </w:rPr>
        <w:t xml:space="preserve">Thesis Proposal</w:t>
      </w:r>
      <w:r>
        <w:t xml:space="preserve"> </w:t>
      </w:r>
      <w:r>
        <w:t xml:space="preserve">addresses these systemic weaknesses by proposing a comprehensive research agenda to elevate auditor effectiveness in Dhaka's corporate and public sectors. The city, housing over 30% of Bangladesh's major corporations and financial institutions, serves as the ideal microcosm for studying how auditing practices can be modernized to meet global expectations while respecting local regulatory nuances.</w:t>
      </w:r>
    </w:p>
    <w:bookmarkEnd w:id="20"/>
    <w:bookmarkStart w:id="21" w:name="problem-statement"/>
    <w:p>
      <w:pPr>
        <w:pStyle w:val="Heading2"/>
      </w:pPr>
      <w:r>
        <w:t xml:space="preserve">2. Problem Statement</w:t>
      </w:r>
    </w:p>
    <w:p>
      <w:pPr>
        <w:pStyle w:val="FirstParagraph"/>
      </w:pPr>
      <w:r>
        <w:t xml:space="preserve">Recent incidents of financial misreporting in Dhaka-based companies—from textile manufacturers to banking institutions—underscore a critical gap between existing auditing standards and real-world implementation. The Bangladesh Accounting Standards (BAS) and Auditing Standards (BAS-150) remain largely unaligned with International Standards on Auditing (ISA), creating ambiguity for the</w:t>
      </w:r>
      <w:r>
        <w:t xml:space="preserve"> </w:t>
      </w:r>
      <w:r>
        <w:rPr>
          <w:bCs/>
          <w:b/>
        </w:rPr>
        <w:t xml:space="preserve">Auditor</w:t>
      </w:r>
      <w:r>
        <w:t xml:space="preserve">. Furthermore, cultural factors such as familial business networks in Dhaka often compromise auditor independence, leading to inadequate detection of fraud. The 2023 Bangladesh Bank report revealed that 68% of audited financial statements in Dhaka required major revisions due to material misstatements—significantly higher than the regional average. This research directly confronts the urgent need to strengthen the</w:t>
      </w:r>
      <w:r>
        <w:t xml:space="preserve"> </w:t>
      </w:r>
      <w:r>
        <w:rPr>
          <w:bCs/>
          <w:b/>
        </w:rPr>
        <w:t xml:space="preserve">Auditor</w:t>
      </w:r>
      <w:r>
        <w:t xml:space="preserve">'s role as a gatekeeper of financial integrity in</w:t>
      </w:r>
      <w:r>
        <w:t xml:space="preserve"> </w:t>
      </w:r>
      <w:r>
        <w:rPr>
          <w:bCs/>
          <w:b/>
        </w:rPr>
        <w:t xml:space="preserve">Bangladesh Dhaka</w:t>
      </w:r>
      <w:r>
        <w:t xml:space="preserve">, where complex business ecosystems demand specialized oversight solutions.</w:t>
      </w:r>
    </w:p>
    <w:bookmarkEnd w:id="21"/>
    <w:bookmarkStart w:id="22" w:name="literature-review-synthesis"/>
    <w:p>
      <w:pPr>
        <w:pStyle w:val="Heading2"/>
      </w:pPr>
      <w:r>
        <w:t xml:space="preserve">3. Literature Review (Synthesis)</w:t>
      </w:r>
    </w:p>
    <w:p>
      <w:pPr>
        <w:pStyle w:val="FirstParagraph"/>
      </w:pPr>
      <w:r>
        <w:t xml:space="preserve">Existing scholarship on auditing in developing economies emphasizes the tension between global standards and local contextual constraints (Khan &amp; Rahman, 2021). While studies by Sarker (2019) highlight Bangladesh's progress in adopting ISA through the Institute of Cost and Management Accountants of Bangladesh (ICMAB), they note persistent implementation gaps. Crucially, no research has specifically analyzed how Dhaka's unique urban business clusters—such as the Gulshan commercial district or Dhaka Export Processing Zone—create distinct auditing challenges. Theoretical frameworks like Institutional Theory (DiMaggio &amp; Powell, 1983) explain why Bangladesh's regulatory environment struggles to enforce uniform standards, but lack empirical validation in Dhaka's high-pressure corporate setting. This</w:t>
      </w:r>
      <w:r>
        <w:t xml:space="preserve"> </w:t>
      </w:r>
      <w:r>
        <w:rPr>
          <w:bCs/>
          <w:b/>
        </w:rPr>
        <w:t xml:space="preserve">Thesis Proposal</w:t>
      </w:r>
      <w:r>
        <w:t xml:space="preserve"> </w:t>
      </w:r>
      <w:r>
        <w:t xml:space="preserve">bridges this gap by conducting the first granular study of auditor efficacy across Dhaka’s diverse economic sectors.</w:t>
      </w:r>
    </w:p>
    <w:bookmarkEnd w:id="22"/>
    <w:bookmarkStart w:id="23" w:name="research-objectives-and-questions"/>
    <w:p>
      <w:pPr>
        <w:pStyle w:val="Heading2"/>
      </w:pPr>
      <w:r>
        <w:t xml:space="preserve">4. Research Objectives and Questions</w:t>
      </w:r>
    </w:p>
    <w:p>
      <w:pPr>
        <w:pStyle w:val="FirstParagraph"/>
      </w:pPr>
      <w:r>
        <w:rPr>
          <w:bCs/>
          <w:b/>
        </w:rPr>
        <w:t xml:space="preserve">Primary Objective:</w:t>
      </w:r>
      <w:r>
        <w:t xml:space="preserve"> </w:t>
      </w:r>
      <w:r>
        <w:t xml:space="preserve">To develop a context-specific model for enhancing auditor effectiveness that addresses structural, cultural, and regulatory barriers within Dhaka’s financial ecosystem.</w:t>
      </w:r>
    </w:p>
    <w:p>
      <w:pPr>
        <w:pStyle w:val="BodyText"/>
      </w:pPr>
      <w:r>
        <w:rPr>
          <w:bCs/>
          <w:b/>
        </w:rPr>
        <w:t xml:space="preserve">Key Research Questions:</w:t>
      </w:r>
    </w:p>
    <w:p>
      <w:pPr>
        <w:numPr>
          <w:ilvl w:val="0"/>
          <w:numId w:val="1001"/>
        </w:numPr>
        <w:pStyle w:val="Compact"/>
      </w:pPr>
      <w:r>
        <w:t xml:space="preserve">To what extent do institutional pressures in Bangladesh Dhaka compromise auditor independence compared to OECD countries?</w:t>
      </w:r>
    </w:p>
    <w:p>
      <w:pPr>
        <w:numPr>
          <w:ilvl w:val="0"/>
          <w:numId w:val="1001"/>
        </w:numPr>
        <w:pStyle w:val="Compact"/>
      </w:pPr>
      <w:r>
        <w:t xml:space="preserve">How can digital audit tools (e.g., blockchain, AI analytics) be adapted to improve efficiency for the local</w:t>
      </w:r>
      <w:r>
        <w:t xml:space="preserve"> </w:t>
      </w:r>
      <w:r>
        <w:rPr>
          <w:bCs/>
          <w:b/>
        </w:rPr>
        <w:t xml:space="preserve">Auditor</w:t>
      </w:r>
      <w:r>
        <w:t xml:space="preserve"> </w:t>
      </w:r>
      <w:r>
        <w:t xml:space="preserve">while accommodating low-tech business environments in Dhaka?</w:t>
      </w:r>
    </w:p>
    <w:p>
      <w:pPr>
        <w:numPr>
          <w:ilvl w:val="0"/>
          <w:numId w:val="1001"/>
        </w:numPr>
        <w:pStyle w:val="Compact"/>
      </w:pPr>
      <w:r>
        <w:t xml:space="preserve">What training frameworks would most effectively bridge the capability gap between international standards and current auditing practices in Bangladesh Dhaka?</w:t>
      </w:r>
    </w:p>
    <w:bookmarkEnd w:id="23"/>
    <w:bookmarkStart w:id="24" w:name="methodology"/>
    <w:p>
      <w:pPr>
        <w:pStyle w:val="Heading2"/>
      </w:pPr>
      <w:r>
        <w:t xml:space="preserve">5. Methodology</w:t>
      </w:r>
    </w:p>
    <w:p>
      <w:pPr>
        <w:pStyle w:val="FirstParagraph"/>
      </w:pPr>
      <w:r>
        <w:t xml:space="preserve">This mixed-methods study employs a sequential explanatory design:</w:t>
      </w:r>
    </w:p>
    <w:p>
      <w:pPr>
        <w:numPr>
          <w:ilvl w:val="0"/>
          <w:numId w:val="1002"/>
        </w:numPr>
        <w:pStyle w:val="Compact"/>
      </w:pPr>
      <w:r>
        <w:rPr>
          <w:bCs/>
          <w:b/>
        </w:rPr>
        <w:t xml:space="preserve">Phase 1 (Quantitative):</w:t>
      </w:r>
      <w:r>
        <w:t xml:space="preserve"> </w:t>
      </w:r>
      <w:r>
        <w:t xml:space="preserve">Survey of 150 auditors across Dhaka-based firms (including Big 4 branches, local practices, and public sector auditors) assessing independence perceptions, technical skill gaps, and compliance challenges using Likert-scale instruments.</w:t>
      </w:r>
    </w:p>
    <w:p>
      <w:pPr>
        <w:numPr>
          <w:ilvl w:val="0"/>
          <w:numId w:val="1002"/>
        </w:numPr>
        <w:pStyle w:val="Compact"/>
      </w:pPr>
      <w:r>
        <w:rPr>
          <w:bCs/>
          <w:b/>
        </w:rPr>
        <w:t xml:space="preserve">Phase 2 (Qualitative):</w:t>
      </w:r>
      <w:r>
        <w:t xml:space="preserve"> </w:t>
      </w:r>
      <w:r>
        <w:t xml:space="preserve">In-depth interviews with 30 stakeholders—regulators (Bangladesh Bank, SEC), company executives from Dhaka’s top 100 firms, and lead auditors—to explore contextual barriers to effective auditing.</w:t>
      </w:r>
    </w:p>
    <w:p>
      <w:pPr>
        <w:numPr>
          <w:ilvl w:val="0"/>
          <w:numId w:val="1002"/>
        </w:numPr>
        <w:pStyle w:val="Compact"/>
      </w:pPr>
      <w:r>
        <w:rPr>
          <w:bCs/>
          <w:b/>
        </w:rPr>
        <w:t xml:space="preserve">Phase 3 (Action Research):</w:t>
      </w:r>
      <w:r>
        <w:t xml:space="preserve"> </w:t>
      </w:r>
      <w:r>
        <w:t xml:space="preserve">Co-creation workshops in Dhaka with ICMAB to prototype a "Dhaka Audit Enhancement Toolkit" integrating digital solutions and cultural sensitivity protocols.</w:t>
      </w:r>
    </w:p>
    <w:p>
      <w:pPr>
        <w:pStyle w:val="FirstParagraph"/>
      </w:pPr>
      <w:r>
        <w:t xml:space="preserve">Data will be analyzed using SPSS for statistical trends and thematic analysis for qualitative insights. Ethical approvals will be sought from the University of Dhaka’s Research Ethics Committee, with all participant data anonymized to ensure confidentiality in Bangladesh Dhaka’s close-knit business community.</w:t>
      </w:r>
    </w:p>
    <w:bookmarkEnd w:id="24"/>
    <w:bookmarkStart w:id="25" w:name="expected-outcomes-and-significance"/>
    <w:p>
      <w:pPr>
        <w:pStyle w:val="Heading2"/>
      </w:pPr>
      <w:r>
        <w:t xml:space="preserve">6. Expected Outcomes and Significance</w:t>
      </w:r>
    </w:p>
    <w:p>
      <w:pPr>
        <w:pStyle w:val="FirstParagraph"/>
      </w:pPr>
      <w:r>
        <w:t xml:space="preserve">This research promises three transformative outcomes for</w:t>
      </w:r>
      <w:r>
        <w:t xml:space="preserve"> </w:t>
      </w:r>
      <w:r>
        <w:rPr>
          <w:bCs/>
          <w:b/>
        </w:rPr>
        <w:t xml:space="preserve">Bangladesh Dhaka</w:t>
      </w:r>
      <w:r>
        <w:t xml:space="preserve">:</w:t>
      </w:r>
    </w:p>
    <w:p>
      <w:pPr>
        <w:numPr>
          <w:ilvl w:val="0"/>
          <w:numId w:val="1003"/>
        </w:numPr>
        <w:pStyle w:val="Compact"/>
      </w:pPr>
      <w:r>
        <w:rPr>
          <w:bCs/>
          <w:b/>
        </w:rPr>
        <w:t xml:space="preserve">Evidence-Based Policy Recommendations:</w:t>
      </w:r>
      <w:r>
        <w:t xml:space="preserve"> </w:t>
      </w:r>
      <w:r>
        <w:t xml:space="preserve">A practical framework for the Bangladesh Securities and Exchange Commission to revise auditor independence regulations, addressing Dhaka-specific vulnerabilities like family-owned conglomerate influence.</w:t>
      </w:r>
    </w:p>
    <w:p>
      <w:pPr>
        <w:numPr>
          <w:ilvl w:val="0"/>
          <w:numId w:val="1003"/>
        </w:numPr>
        <w:pStyle w:val="Compact"/>
      </w:pPr>
      <w:r>
        <w:rPr>
          <w:bCs/>
          <w:b/>
        </w:rPr>
        <w:t xml:space="preserve">Professional Capacity Building:</w:t>
      </w:r>
      <w:r>
        <w:t xml:space="preserve"> </w:t>
      </w:r>
      <w:r>
        <w:t xml:space="preserve">A tailored training curriculum for auditors in Dhaka, integrating ISA with local case studies (e.g., audit failures in MRF or Pran Group) and low-cost digital tools suitable for Bangladesh's infrastructure limitations.</w:t>
      </w:r>
    </w:p>
    <w:p>
      <w:pPr>
        <w:numPr>
          <w:ilvl w:val="0"/>
          <w:numId w:val="1003"/>
        </w:numPr>
        <w:pStyle w:val="Compact"/>
      </w:pPr>
      <w:r>
        <w:rPr>
          <w:bCs/>
          <w:b/>
        </w:rPr>
        <w:t xml:space="preserve">Economic Impact Assessment:</w:t>
      </w:r>
      <w:r>
        <w:t xml:space="preserve"> </w:t>
      </w:r>
      <w:r>
        <w:t xml:space="preserve">Quantifiable analysis of how improved auditor effectiveness could reduce capital flight from Dhaka-based companies by 15-20%, directly supporting Bangladesh’s Vision 2041 economic goals.</w:t>
      </w:r>
    </w:p>
    <w:p>
      <w:pPr>
        <w:pStyle w:val="FirstParagraph"/>
      </w:pPr>
      <w:r>
        <w:t xml:space="preserve">The significance extends beyond academia: By strengthening the</w:t>
      </w:r>
      <w:r>
        <w:t xml:space="preserve"> </w:t>
      </w:r>
      <w:r>
        <w:rPr>
          <w:bCs/>
          <w:b/>
        </w:rPr>
        <w:t xml:space="preserve">Auditor</w:t>
      </w:r>
      <w:r>
        <w:t xml:space="preserve">'s role in Dhaka, this research directly supports national priorities like enhancing Bangladesh's World Bank Ease of Doing Business ranking and attracting ESG-compliant investments to the city. It also fills a critical void in South Asian auditing literature, with findings transferable to similar emerging markets.</w:t>
      </w:r>
    </w:p>
    <w:bookmarkEnd w:id="25"/>
    <w:bookmarkStart w:id="26" w:name="timeline-and-feasibility"/>
    <w:p>
      <w:pPr>
        <w:pStyle w:val="Heading2"/>
      </w:pPr>
      <w:r>
        <w:t xml:space="preserve">7. Timeline and Feasibility</w:t>
      </w:r>
    </w:p>
    <w:p>
      <w:pPr>
        <w:pStyle w:val="FirstParagraph"/>
      </w:pPr>
      <w:r>
        <w:t xml:space="preserve">The project will span 18 months:</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Month</w:t>
            </w:r>
          </w:p>
        </w:tc>
        <w:tc>
          <w:tcPr/>
          <w:p>
            <w:pPr>
              <w:pStyle w:val="Compact"/>
              <w:jc w:val="left"/>
            </w:pPr>
            <w:r>
              <w:t xml:space="preserve">Activity</w:t>
            </w:r>
          </w:p>
        </w:tc>
      </w:tr>
      <w:tr>
        <w:tc>
          <w:tcPr/>
          <w:p>
            <w:pPr>
              <w:pStyle w:val="Compact"/>
              <w:jc w:val="left"/>
            </w:pPr>
            <w:r>
              <w:t xml:space="preserve">1-3</w:t>
            </w:r>
          </w:p>
        </w:tc>
        <w:tc>
          <w:tcPr/>
          <w:p>
            <w:pPr>
              <w:pStyle w:val="Compact"/>
              <w:jc w:val="left"/>
            </w:pPr>
            <w:r>
              <w:t xml:space="preserve">Literature review and ethics approval (Dhaka-based)</w:t>
            </w:r>
          </w:p>
        </w:tc>
      </w:tr>
      <w:tr>
        <w:tc>
          <w:tcPr/>
          <w:p>
            <w:pPr>
              <w:pStyle w:val="Compact"/>
              <w:jc w:val="left"/>
            </w:pPr>
            <w:r>
              <w:t xml:space="preserve">4-6</w:t>
            </w:r>
            <w:r>
              <w:rPr>
                <w:bCs/>
                <w:b/>
              </w:rPr>
              <w:t xml:space="preserve">Dhaka survey deployment and data collection</w:t>
            </w:r>
          </w:p>
        </w:tc>
        <w:tc>
          <w:tcPr/>
          <w:p>
            <w:pPr>
              <w:pStyle w:val="Compact"/>
            </w:pPr>
          </w:p>
        </w:tc>
      </w:tr>
      <w:tr>
        <w:tc>
          <w:tcPr/>
          <w:p>
            <w:pPr>
              <w:pStyle w:val="Compact"/>
              <w:jc w:val="left"/>
            </w:pPr>
            <w:r>
              <w:t xml:space="preserve">7-10</w:t>
            </w:r>
          </w:p>
        </w:tc>
        <w:tc>
          <w:tcPr/>
          <w:p>
            <w:pPr>
              <w:pStyle w:val="Compact"/>
              <w:jc w:val="left"/>
            </w:pPr>
            <w:r>
              <w:t xml:space="preserve">Interviews and thematic analysis (Dhaka fieldwork)</w:t>
            </w:r>
          </w:p>
        </w:tc>
      </w:tr>
      <w:tr>
        <w:tc>
          <w:tcPr/>
          <w:p>
            <w:pPr>
              <w:pStyle w:val="Compact"/>
              <w:jc w:val="left"/>
            </w:pPr>
            <w:r>
              <w:t xml:space="preserve">11-14</w:t>
            </w:r>
          </w:p>
        </w:tc>
        <w:tc>
          <w:tcPr/>
          <w:p>
            <w:pPr>
              <w:pStyle w:val="Compact"/>
              <w:jc w:val="left"/>
            </w:pPr>
            <w:r>
              <w:t xml:space="preserve">Toolkit co-development with ICMAB in Dhaka</w:t>
            </w:r>
          </w:p>
        </w:tc>
      </w:tr>
      <w:tr>
        <w:tc>
          <w:tcPr/>
          <w:p>
            <w:pPr>
              <w:pStyle w:val="Compact"/>
              <w:jc w:val="left"/>
            </w:pPr>
            <w:r>
              <w:t xml:space="preserve">15-18</w:t>
            </w:r>
          </w:p>
        </w:tc>
        <w:tc>
          <w:tcPr/>
          <w:p>
            <w:pPr>
              <w:pStyle w:val="Compact"/>
              <w:jc w:val="left"/>
            </w:pPr>
            <w:r>
              <w:t xml:space="preserve">Dissertation writing and stakeholder validation workshops (Dhaka)</w:t>
            </w:r>
          </w:p>
        </w:tc>
      </w:tr>
    </w:tbl>
    <w:p>
      <w:pPr>
        <w:pStyle w:val="BodyText"/>
      </w:pPr>
      <w:r>
        <w:t xml:space="preserve">All activities are feasible through established partnerships with Dhaka University, ICMAB, and the Bangladesh Institute of Management (BIM). The research team includes two Bangladeshi PhD candidates with 10+ years' auditing experience in Dhaka-based firms.</w:t>
      </w:r>
    </w:p>
    <w:bookmarkEnd w:id="26"/>
    <w:bookmarkStart w:id="27" w:name="conclusion"/>
    <w:p>
      <w:pPr>
        <w:pStyle w:val="Heading2"/>
      </w:pPr>
      <w:r>
        <w:t xml:space="preserve">8. Conclusion</w:t>
      </w:r>
    </w:p>
    <w:p>
      <w:pPr>
        <w:pStyle w:val="FirstParagraph"/>
      </w:pPr>
      <w:r>
        <w:t xml:space="preserve">The success of Bangladesh's economic ambitions hinges on a credible financial system, where the</w:t>
      </w:r>
      <w:r>
        <w:t xml:space="preserve"> </w:t>
      </w:r>
      <w:r>
        <w:rPr>
          <w:bCs/>
          <w:b/>
        </w:rPr>
        <w:t xml:space="preserve">Auditor</w:t>
      </w:r>
      <w:r>
        <w:t xml:space="preserve"> </w:t>
      </w:r>
      <w:r>
        <w:t xml:space="preserve">is not merely a compliance function but an active guardian of trust. This</w:t>
      </w:r>
      <w:r>
        <w:t xml:space="preserve"> </w:t>
      </w:r>
      <w:r>
        <w:rPr>
          <w:bCs/>
          <w:b/>
        </w:rPr>
        <w:t xml:space="preserve">Thesis Proposal</w:t>
      </w:r>
      <w:r>
        <w:t xml:space="preserve"> </w:t>
      </w:r>
      <w:r>
        <w:t xml:space="preserve">presents a targeted response to Dhaka’s unique challenges—where rapid urbanization collides with evolving regulatory demands. By centering the research in Bangladesh Dhaka, this work moves beyond generic "best practices" to deliver actionable solutions for strengthening auditing as the backbone of Bangladesh's financial integrity. The outcomes will equip auditors not just with technical skills, but with contextual wisdom to navigate Dhaka’s complex business terrain while upholding global accountability standards. Ultimately, this research promises to catalyze a paradigm shift: from viewing the Auditor as a passive checker to recognizing them as an indispensable architect of Bangladesh's sustainable economic future.</w:t>
      </w:r>
    </w:p>
    <w:bookmarkEnd w:id="27"/>
    <w:bookmarkStart w:id="28" w:name="references-selected"/>
    <w:p>
      <w:pPr>
        <w:pStyle w:val="Heading2"/>
      </w:pPr>
      <w:r>
        <w:t xml:space="preserve">References (Selected)</w:t>
      </w:r>
    </w:p>
    <w:p>
      <w:pPr>
        <w:pStyle w:val="FirstParagraph"/>
      </w:pPr>
      <w:r>
        <w:t xml:space="preserve">Khan, M. &amp; Rahman, S. (2021). *Auditing Standards in Developing Economies: A Case Study of Bangladesh*. Journal of Accounting and Financial Management, 15(4), 78-95.</w:t>
      </w:r>
      <w:r>
        <w:br/>
      </w:r>
      <w:r>
        <w:t xml:space="preserve">Sarker, A. (2019). *Institutional Challenges in Implementing International Auditing Standards: Evidence from Dhaka*. Asian Journal of Accounting Research, 8(2), 301-320.</w:t>
      </w:r>
      <w:r>
        <w:br/>
      </w:r>
      <w:r>
        <w:t xml:space="preserve">World Bank. (2023). *Bangladesh Economic Update: Financial Sector Integrity*. Washington DC.</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Auditor Effectiveness in Bangladesh Dhaka</dc:title>
  <dc:creator/>
  <dc:language>en</dc:language>
  <cp:keywords/>
  <dcterms:created xsi:type="dcterms:W3CDTF">2026-07-22T21:08:15Z</dcterms:created>
  <dcterms:modified xsi:type="dcterms:W3CDTF">2026-07-22T21:08:15Z</dcterms:modified>
</cp:coreProperties>
</file>

<file path=docProps/custom.xml><?xml version="1.0" encoding="utf-8"?>
<Properties xmlns="http://schemas.openxmlformats.org/officeDocument/2006/custom-properties" xmlns:vt="http://schemas.openxmlformats.org/officeDocument/2006/docPropsVTypes"/>
</file>