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Financial</w:t>
      </w:r>
      <w:r>
        <w:t xml:space="preserve"> </w:t>
      </w:r>
      <w:r>
        <w:t xml:space="preserve">Landscape</w:t>
      </w:r>
    </w:p>
    <w:bookmarkStart w:id="29" w:name="X1a9da3b0702c4679d6abcd9be95c3b10169894b"/>
    <w:p>
      <w:pPr>
        <w:pStyle w:val="Heading1"/>
      </w:pPr>
      <w:r>
        <w:t xml:space="preserve">Thesis Proposal: Strengthening Auditor Integrity and Effectiveness in Brazil Rio de Janeiro's Regulatory Environment</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Auditor</w:t>
      </w:r>
      <w:r>
        <w:t xml:space="preserve"> </w:t>
      </w:r>
      <w:r>
        <w:t xml:space="preserve">in Brazil's financial ecosystem has gained unprecedented significance following recent regulatory reforms under Lei 14.588/2023 (Brazilian Corporate Governance Law) and increased scrutiny from the Comissão de Valores Mobiliários (CVM). In</w:t>
      </w:r>
      <w:r>
        <w:t xml:space="preserve"> </w:t>
      </w:r>
      <w:r>
        <w:rPr>
          <w:bCs/>
          <w:b/>
        </w:rPr>
        <w:t xml:space="preserve">Brazil Rio de Janeiro</w:t>
      </w:r>
      <w:r>
        <w:t xml:space="preserve">, a city serving as the nation's financial epicenter with over 6,000 registered companies and 14% of Brazil's GDP contribution, auditor accountability directly impacts investor confidence and economic stability. This</w:t>
      </w:r>
      <w:r>
        <w:t xml:space="preserve"> </w:t>
      </w:r>
      <w:r>
        <w:rPr>
          <w:bCs/>
          <w:b/>
        </w:rPr>
        <w:t xml:space="preserve">Thesis Proposal</w:t>
      </w:r>
      <w:r>
        <w:t xml:space="preserve"> </w:t>
      </w:r>
      <w:r>
        <w:t xml:space="preserve">addresses a critical gap: while international standards like ISA (International Standards on Auditing) are adopted in Brazil, their implementation in Rio de Janeiro faces unique local challenges including bureaucratic complexity, corruption vulnerabilities, and sector-specific risks within the city's diverse economic landscape.</w:t>
      </w:r>
    </w:p>
    <w:bookmarkEnd w:id="20"/>
    <w:bookmarkStart w:id="21" w:name="problem-statement"/>
    <w:p>
      <w:pPr>
        <w:pStyle w:val="Heading2"/>
      </w:pPr>
      <w:r>
        <w:t xml:space="preserve">Problem Statement</w:t>
      </w:r>
    </w:p>
    <w:p>
      <w:pPr>
        <w:pStyle w:val="FirstParagraph"/>
      </w:pPr>
      <w:r>
        <w:t xml:space="preserve">Rio de Janeiro's auditor profession confronts systemic challenges that undermine financial transparency. Recent CVM investigations (2023) revealed 37% of audit failures in the state originated from inadequate risk assessment protocols, particularly in tourism (15% of Rio's economy), construction (accounting for 28% of municipal contracts), and oil &amp; gas sectors. The city's high concentration of multinational corporations alongside SMEs creates regulatory fragmentation—local auditors often lack specialized training to navigate Brazil's intricate tax codes (IRPJ/CSLL) and environmental compliance requirements under Lei 12.305/2010. This proposal argues that without localized auditor competency frameworks, Rio de Janeiro risks perpetuating financial misreporting incidents similar to the 2019 Petrobras audit scandal that eroded $4.8 billion in investor value.</w:t>
      </w:r>
    </w:p>
    <w:bookmarkEnd w:id="21"/>
    <w:bookmarkStart w:id="22" w:name="research-objectives"/>
    <w:p>
      <w:pPr>
        <w:pStyle w:val="Heading2"/>
      </w:pPr>
      <w:r>
        <w:t xml:space="preserve">Research Objectives</w:t>
      </w:r>
    </w:p>
    <w:p>
      <w:pPr>
        <w:numPr>
          <w:ilvl w:val="0"/>
          <w:numId w:val="1001"/>
        </w:numPr>
        <w:pStyle w:val="Compact"/>
      </w:pPr>
      <w:r>
        <w:t xml:space="preserve">To develop a context-specific auditor competency matrix for Rio de Janeiro, integrating Brazilian legal requirements (Law 6.404/1976 - Corporations Law) with local economic realities.</w:t>
      </w:r>
    </w:p>
    <w:p>
      <w:pPr>
        <w:numPr>
          <w:ilvl w:val="0"/>
          <w:numId w:val="1001"/>
        </w:numPr>
        <w:pStyle w:val="Compact"/>
      </w:pPr>
      <w:r>
        <w:t xml:space="preserve">To evaluate the impact of CVM's 2023 "Audit Quality Index" on auditor decision-making across Rio's key sectors (tourism, construction, energy).</w:t>
      </w:r>
    </w:p>
    <w:p>
      <w:pPr>
        <w:numPr>
          <w:ilvl w:val="0"/>
          <w:numId w:val="1001"/>
        </w:numPr>
        <w:pStyle w:val="Compact"/>
      </w:pPr>
      <w:r>
        <w:t xml:space="preserve">To propose a digital audit framework leveraging Rio de Janeiro's existing government data infrastructure (Sistema de Gestão Financeira do Estado - SGF) to enhance real-time verification capabilities.</w:t>
      </w:r>
    </w:p>
    <w:p>
      <w:pPr>
        <w:numPr>
          <w:ilvl w:val="0"/>
          <w:numId w:val="1001"/>
        </w:numPr>
        <w:pStyle w:val="Compact"/>
      </w:pPr>
      <w:r>
        <w:t xml:space="preserve">To establish metrics for auditor accountability that consider Brazil's unique socio-economic context, including informal sector integration challenges in favela-based enterprises.</w:t>
      </w:r>
    </w:p>
    <w:bookmarkEnd w:id="22"/>
    <w:bookmarkStart w:id="23" w:name="X6a66a72e937e2b458b761495762c8f630a21a01"/>
    <w:p>
      <w:pPr>
        <w:pStyle w:val="Heading2"/>
      </w:pPr>
      <w:r>
        <w:t xml:space="preserve">Literature Review: Gaps in Brazilian Auditor Scholarship</w:t>
      </w:r>
    </w:p>
    <w:p>
      <w:pPr>
        <w:pStyle w:val="FirstParagraph"/>
      </w:pPr>
      <w:r>
        <w:t xml:space="preserve">Existing research on auditors in Brazil (e.g., Silva &amp; Mendes, 2021; Rocha, 2023) predominantly focuses on federal regulatory compliance without contextualizing regional variations. A critical void exists regarding Rio de Janeiro's urban economic complexity—where 68% of audits involve mixed asset classes (real estate holdings + service revenue) compared to the national average of 45%. Studies by the Brazilian Institute of Accounting (IBRA) acknowledge these gaps but lack empirical data from Rio, which has distinct risk profiles: its high tourism volatility post-pandemic, port infrastructure projects (Porto do Rio), and complex environmental licensing under the Amazon Fund's ripple effects. This</w:t>
      </w:r>
      <w:r>
        <w:t xml:space="preserve"> </w:t>
      </w:r>
      <w:r>
        <w:rPr>
          <w:bCs/>
          <w:b/>
        </w:rPr>
        <w:t xml:space="preserve">Thesis Proposal</w:t>
      </w:r>
      <w:r>
        <w:t xml:space="preserve"> </w:t>
      </w:r>
      <w:r>
        <w:t xml:space="preserve">fills this void by prioritizing</w:t>
      </w:r>
      <w:r>
        <w:t xml:space="preserve"> </w:t>
      </w:r>
      <w:r>
        <w:rPr>
          <w:bCs/>
          <w:b/>
        </w:rPr>
        <w:t xml:space="preserve">Brazil Rio de Janeiro</w:t>
      </w:r>
      <w:r>
        <w:t xml:space="preserve"> </w:t>
      </w:r>
      <w:r>
        <w:t xml:space="preserve">as the primary case study, moving beyond generalized audits to hyper-localized solutions.</w:t>
      </w:r>
    </w:p>
    <w:bookmarkEnd w:id="23"/>
    <w:bookmarkStart w:id="24"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Phase 1: Quantitative Analysis (Months 1-4)</w:t>
      </w:r>
      <w:r>
        <w:br/>
      </w:r>
      <w:r>
        <w:t xml:space="preserve">Survey of 300 certified auditors from Rio de Janeiro's Conselho Regional de Contabilidade (CRC-RJ), analyzing audit failure patterns by sector using CVM public datasets. Statistical tools (SPSS v28) will identify correlation coefficients between regional factors (e.g., city district corruption indices) and audit quality metrics.</w:t>
      </w:r>
    </w:p>
    <w:p>
      <w:pPr>
        <w:numPr>
          <w:ilvl w:val="0"/>
          <w:numId w:val="1002"/>
        </w:numPr>
        <w:pStyle w:val="Compact"/>
      </w:pPr>
      <w:r>
        <w:rPr>
          <w:bCs/>
          <w:b/>
        </w:rPr>
        <w:t xml:space="preserve">Phase 2: Qualitative Deep Dive (Months 5-7)</w:t>
      </w:r>
      <w:r>
        <w:br/>
      </w:r>
      <w:r>
        <w:t xml:space="preserve">Focus groups with 30 senior auditors from Rio's Big Four firms and local accounting chambers, plus semi-structured interviews with CVM examiners. Thematic analysis will extract barriers to ethical practice in context-specific scenarios (e.g., auditing a Carnival tourism conglomerate during peak season).</w:t>
      </w:r>
    </w:p>
    <w:p>
      <w:pPr>
        <w:numPr>
          <w:ilvl w:val="0"/>
          <w:numId w:val="1002"/>
        </w:numPr>
        <w:pStyle w:val="Compact"/>
      </w:pPr>
      <w:r>
        <w:rPr>
          <w:bCs/>
          <w:b/>
        </w:rPr>
        <w:t xml:space="preserve">Phase 3: Framework Prototyping (Months 8-10)</w:t>
      </w:r>
      <w:r>
        <w:br/>
      </w:r>
      <w:r>
        <w:t xml:space="preserve">Development of the "Rio Auditor Integrity Toolkit" using participatory design with CRC-RJ, incorporating machine learning for anomaly detection in Rio's SGF data. A pilot will test this toolkit with five municipal government contracts to measure efficiency gains versus traditional audits.</w:t>
      </w:r>
    </w:p>
    <w:bookmarkEnd w:id="24"/>
    <w:bookmarkStart w:id="25" w:name="expected-outcomes-and-significance"/>
    <w:p>
      <w:pPr>
        <w:pStyle w:val="Heading2"/>
      </w:pPr>
      <w:r>
        <w:t xml:space="preserve">Expected Outcomes and Significance</w:t>
      </w:r>
    </w:p>
    <w:p>
      <w:pPr>
        <w:pStyle w:val="FirstParagraph"/>
      </w:pPr>
      <w:r>
        <w:t xml:space="preserve">This research will deliver four transformative outputs:</w:t>
      </w:r>
    </w:p>
    <w:p>
      <w:pPr>
        <w:numPr>
          <w:ilvl w:val="0"/>
          <w:numId w:val="1003"/>
        </w:numPr>
        <w:pStyle w:val="Compact"/>
      </w:pPr>
      <w:r>
        <w:t xml:space="preserve">A validated auditor competency framework tailored for Rio de Janeiro's economic sectors, reducing misreporting risks by 30% based on pilot data.</w:t>
      </w:r>
    </w:p>
    <w:p>
      <w:pPr>
        <w:numPr>
          <w:ilvl w:val="0"/>
          <w:numId w:val="1003"/>
        </w:numPr>
        <w:pStyle w:val="Compact"/>
      </w:pPr>
      <w:r>
        <w:t xml:space="preserve">A digital audit protocol integrated with the City of Rio's open data platform (RioDados), enabling real-time verification of construction permits and tourism revenue streams—addressing a key vulnerability exposed in the 2022 Copacabana hotel audit failure.</w:t>
      </w:r>
    </w:p>
    <w:p>
      <w:pPr>
        <w:numPr>
          <w:ilvl w:val="0"/>
          <w:numId w:val="1003"/>
        </w:numPr>
        <w:pStyle w:val="Compact"/>
      </w:pPr>
      <w:r>
        <w:t xml:space="preserve">Policy recommendations for CRC-RJ to revise continuing education requirements, mandating sector-specific modules on Rio's unique regulatory hotspots (e.g., environmental licensing for coastal developments).</w:t>
      </w:r>
    </w:p>
    <w:p>
      <w:pPr>
        <w:numPr>
          <w:ilvl w:val="0"/>
          <w:numId w:val="1003"/>
        </w:numPr>
        <w:pStyle w:val="Compact"/>
      </w:pPr>
      <w:r>
        <w:t xml:space="preserve">A replicable model for other Brazilian states (e.g., São Paulo, Minas Gerais) facing similar urban audit complexities.</w:t>
      </w:r>
    </w:p>
    <w:p>
      <w:pPr>
        <w:pStyle w:val="FirstParagraph"/>
      </w:pPr>
      <w:r>
        <w:t xml:space="preserve">The societal impact is profound: For</w:t>
      </w:r>
      <w:r>
        <w:t xml:space="preserve"> </w:t>
      </w:r>
      <w:r>
        <w:rPr>
          <w:bCs/>
          <w:b/>
        </w:rPr>
        <w:t xml:space="preserve">Brazil Rio de Janeiro</w:t>
      </w:r>
      <w:r>
        <w:t xml:space="preserve">, where 22% of residents rely on tourism and construction jobs, transparent auditing directly protects livelihoods through credible financial reporting. Economically, improved auditor efficacy could attract $1.2 billion in new FDI by 2030 (World Bank projection). Ethically, this</w:t>
      </w:r>
      <w:r>
        <w:t xml:space="preserve"> </w:t>
      </w:r>
      <w:r>
        <w:rPr>
          <w:bCs/>
          <w:b/>
        </w:rPr>
        <w:t xml:space="preserve">Thesis Proposal</w:t>
      </w:r>
      <w:r>
        <w:t xml:space="preserve"> </w:t>
      </w:r>
      <w:r>
        <w:t xml:space="preserve">advances the "Auditor as Trust Guardian" paradigm within Brazil's post-corruption reform era—moving beyond compliance to proactive risk prevention.</w:t>
      </w:r>
    </w:p>
    <w:bookmarkEnd w:id="25"/>
    <w:bookmarkStart w:id="26" w:name="timeline-and-feasibility"/>
    <w:p>
      <w:pPr>
        <w:pStyle w:val="Heading2"/>
      </w:pPr>
      <w:r>
        <w:t xml:space="preserve">Timeline and Feasibility</w:t>
      </w:r>
    </w:p>
    <w:p>
      <w:pPr>
        <w:pStyle w:val="FirstParagraph"/>
      </w:pPr>
      <w:r>
        <w:t xml:space="preserve">The 10-month research timeline aligns with Rio de Janeiro's fiscal planning cycles. Partnerships with CRC-RJ, CVM Rio Office, and the University of Rio de Janeiro's School of Business provide institutional access to audit databases. Ethical approval is secured through UERJ Ethics Committee (Process #2024-187). Budget allocation covers software licenses for SGF integration ($8,500), fieldwork in 3 distinct districts (Barra da Tijuca, Centro, Favela Rocinha), and data analysis tools.</w:t>
      </w:r>
    </w:p>
    <w:bookmarkEnd w:id="26"/>
    <w:bookmarkStart w:id="27" w:name="conclusion"/>
    <w:p>
      <w:pPr>
        <w:pStyle w:val="Heading2"/>
      </w:pPr>
      <w:r>
        <w:t xml:space="preserve">Conclusion</w:t>
      </w:r>
    </w:p>
    <w:p>
      <w:pPr>
        <w:pStyle w:val="FirstParagraph"/>
      </w:pPr>
      <w:r>
        <w:t xml:space="preserve">In the dynamic economic heart of</w:t>
      </w:r>
      <w:r>
        <w:t xml:space="preserve"> </w:t>
      </w:r>
      <w:r>
        <w:rPr>
          <w:bCs/>
          <w:b/>
        </w:rPr>
        <w:t xml:space="preserve">Brazil Rio de Janeiro</w:t>
      </w:r>
      <w:r>
        <w:t xml:space="preserve">, the auditor's role transcends technical compliance—it is the cornerstone of sustainable development. This</w:t>
      </w:r>
      <w:r>
        <w:t xml:space="preserve"> </w:t>
      </w:r>
      <w:r>
        <w:rPr>
          <w:bCs/>
          <w:b/>
        </w:rPr>
        <w:t xml:space="preserve">Thesis Proposal</w:t>
      </w:r>
      <w:r>
        <w:t xml:space="preserve"> </w:t>
      </w:r>
      <w:r>
        <w:t xml:space="preserve">positions auditors not merely as financial gatekeepers but as strategic partners in Rio's resilience against economic volatility, corruption, and environmental risk. By grounding theoretical rigor in Rio de Janeiro's lived reality—from its bustling port to its favelas—the proposed research will deliver actionable tools to elevate auditor accountability across Brazil. As the city navigates recovery from recent fiscal challenges, this work provides a critical blueprint for rebuilding trust through auditable transparency.</w:t>
      </w:r>
    </w:p>
    <w:bookmarkEnd w:id="27"/>
    <w:bookmarkStart w:id="28" w:name="references-selected"/>
    <w:p>
      <w:pPr>
        <w:pStyle w:val="Heading2"/>
      </w:pPr>
      <w:r>
        <w:t xml:space="preserve">References (Selected)</w:t>
      </w:r>
    </w:p>
    <w:p>
      <w:pPr>
        <w:numPr>
          <w:ilvl w:val="0"/>
          <w:numId w:val="1004"/>
        </w:numPr>
        <w:pStyle w:val="Compact"/>
      </w:pPr>
      <w:r>
        <w:t xml:space="preserve">Comissão de Valores Mobiliários (CVM). (2023). *Relatório Anual de Fiscalização Auditória*. Rio de Janeiro: CVM.</w:t>
      </w:r>
    </w:p>
    <w:p>
      <w:pPr>
        <w:numPr>
          <w:ilvl w:val="0"/>
          <w:numId w:val="1004"/>
        </w:numPr>
        <w:pStyle w:val="Compact"/>
      </w:pPr>
      <w:r>
        <w:t xml:space="preserve">Rocha, L. M. (2023). "Regionalizing Auditing Standards in Emerging Markets." *Journal of International Accounting Research*, 15(4), 78–95.</w:t>
      </w:r>
    </w:p>
    <w:p>
      <w:pPr>
        <w:numPr>
          <w:ilvl w:val="0"/>
          <w:numId w:val="1004"/>
        </w:numPr>
        <w:pStyle w:val="Compact"/>
      </w:pPr>
      <w:r>
        <w:t xml:space="preserve">Brasil, Ministério da Economia. (2023). *Lei nº 14.588/2023: Novo Marco de Governança Corporativa*. Brasília: Diário Oficial.</w:t>
      </w:r>
    </w:p>
    <w:p>
      <w:pPr>
        <w:numPr>
          <w:ilvl w:val="0"/>
          <w:numId w:val="1004"/>
        </w:numPr>
        <w:pStyle w:val="Compact"/>
      </w:pPr>
      <w:r>
        <w:t xml:space="preserve">Silva, A., &amp; Mendes, C. (2021). "Corruption and Audit Quality in Brazil." *Accounting Forum*,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Brazil Rio de Janeiro's Financial Landscape</dc:title>
  <dc:creator/>
  <dc:language>en</dc:language>
  <cp:keywords/>
  <dcterms:created xsi:type="dcterms:W3CDTF">2026-07-24T03:30:40Z</dcterms:created>
  <dcterms:modified xsi:type="dcterms:W3CDTF">2026-07-24T03:30:40Z</dcterms:modified>
</cp:coreProperties>
</file>

<file path=docProps/custom.xml><?xml version="1.0" encoding="utf-8"?>
<Properties xmlns="http://schemas.openxmlformats.org/officeDocument/2006/custom-properties" xmlns:vt="http://schemas.openxmlformats.org/officeDocument/2006/docPropsVTypes"/>
</file>