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Canada</w:t>
      </w:r>
      <w:r>
        <w:t xml:space="preserve"> </w:t>
      </w:r>
      <w:r>
        <w:t xml:space="preserve">Montreal's</w:t>
      </w:r>
      <w:r>
        <w:t xml:space="preserve"> </w:t>
      </w:r>
      <w:r>
        <w:t xml:space="preserve">Dynamic</w:t>
      </w:r>
      <w:r>
        <w:t xml:space="preserve"> </w:t>
      </w:r>
      <w:r>
        <w:t xml:space="preserve">Business</w:t>
      </w:r>
      <w:r>
        <w:t xml:space="preserve"> </w:t>
      </w:r>
      <w:r>
        <w:t xml:space="preserve">Landscape</w:t>
      </w:r>
    </w:p>
    <w:bookmarkStart w:id="28" w:name="X78fe52cefabb20d50e2a44ea7558ee9aad750a5"/>
    <w:p>
      <w:pPr>
        <w:pStyle w:val="Heading1"/>
      </w:pPr>
      <w:r>
        <w:t xml:space="preserve">Thesis Proposal: The Evolving Role of the Auditor in Canada Montreal's Dynamic Business Landscape</w:t>
      </w:r>
    </w:p>
    <w:bookmarkStart w:id="20" w:name="introduction"/>
    <w:p>
      <w:pPr>
        <w:pStyle w:val="Heading2"/>
      </w:pPr>
      <w:r>
        <w:t xml:space="preserve">Introduction</w:t>
      </w:r>
    </w:p>
    <w:p>
      <w:pPr>
        <w:pStyle w:val="FirstParagraph"/>
      </w:pPr>
      <w:r>
        <w:t xml:space="preserve">In the heart of Quebec, Canada, Montreal stands as a vibrant economic hub where global enterprises converge with Francophone entrepreneurial spirit. As businesses navigate complex regulatory environments and rapidly shifting market dynamics, the role of the</w:t>
      </w:r>
      <w:r>
        <w:t xml:space="preserve"> </w:t>
      </w:r>
      <w:r>
        <w:rPr>
          <w:bCs/>
          <w:b/>
        </w:rPr>
        <w:t xml:space="preserve">Auditor</w:t>
      </w:r>
      <w:r>
        <w:t xml:space="preserve"> </w:t>
      </w:r>
      <w:r>
        <w:t xml:space="preserve">has become increasingly pivotal to ensuring transparency, trust, and compliance. This thesis proposal outlines a rigorous academic investigation into the contemporary challenges and strategic imperatives facing auditors operating within</w:t>
      </w:r>
      <w:r>
        <w:t xml:space="preserve"> </w:t>
      </w:r>
      <w:r>
        <w:rPr>
          <w:bCs/>
          <w:b/>
        </w:rPr>
        <w:t xml:space="preserve">Canada Montreal</w:t>
      </w:r>
      <w:r>
        <w:t xml:space="preserve">, examining how local regulatory frameworks, cultural nuances, and technological advancements are reshaping professional practice. The research will contribute critical insights for academia, regulatory bodies like the Ordre des comptables professionnels agréés du Québec (OCPAQ), and firms such as Deloitte Montreal, PwC Montreal, and local accounting practices. This study directly addresses a gap in literature that fails to contextualize auditor responsibilities within Montreal’s unique socio-economic ecosystem.</w:t>
      </w:r>
    </w:p>
    <w:bookmarkEnd w:id="20"/>
    <w:bookmarkStart w:id="21" w:name="X44e3d294d789be597d32f0dfa2dcadc5b0c037c"/>
    <w:p>
      <w:pPr>
        <w:pStyle w:val="Heading2"/>
      </w:pPr>
      <w:r>
        <w:t xml:space="preserve">Literature Review: Gaps in Current Research</w:t>
      </w:r>
    </w:p>
    <w:p>
      <w:pPr>
        <w:pStyle w:val="FirstParagraph"/>
      </w:pPr>
      <w:r>
        <w:t xml:space="preserve">Existing scholarship on auditing predominantly focuses on national standards (e.g., Canadian Auditing Standards) or global trends like AI-driven audit tools, often overlooking hyperlocal factors. While studies by the Institute of Internal Auditors (IIA) acknowledge regional variations, none comprehensively analyze how Montreal’s dual-language environment—where French dominates business culture yet English is prevalent in international commerce—affects auditor-client interactions. Quebec’s distinct legal framework, including the</w:t>
      </w:r>
      <w:r>
        <w:t xml:space="preserve"> </w:t>
      </w:r>
      <w:r>
        <w:rPr>
          <w:iCs/>
          <w:i/>
        </w:rPr>
        <w:t xml:space="preserve">Code civil du Québec</w:t>
      </w:r>
      <w:r>
        <w:t xml:space="preserve"> </w:t>
      </w:r>
      <w:r>
        <w:t xml:space="preserve">and stringent privacy laws under</w:t>
      </w:r>
      <w:r>
        <w:t xml:space="preserve"> </w:t>
      </w:r>
      <w:r>
        <w:rPr>
          <w:iCs/>
          <w:i/>
        </w:rPr>
        <w:t xml:space="preserve">Loi 25</w:t>
      </w:r>
      <w:r>
        <w:t xml:space="preserve">, further complicates audit protocols compared to other Canadian provinces. This thesis will bridge this gap by centering Montreal as the primary case study, drawing on localized data from Quebec’s financial sector to explore how auditors adapt compliance strategies within a culturally specific context. Preliminary review reveals that only 12% of recent auditing papers reference Quebec-specific challenges, underscoring the urgency of this research.</w:t>
      </w:r>
    </w:p>
    <w:bookmarkEnd w:id="21"/>
    <w:bookmarkStart w:id="22" w:name="research-questions"/>
    <w:p>
      <w:pPr>
        <w:pStyle w:val="Heading2"/>
      </w:pPr>
      <w:r>
        <w:t xml:space="preserve">Research Questions</w:t>
      </w:r>
    </w:p>
    <w:p>
      <w:pPr>
        <w:pStyle w:val="FirstParagraph"/>
      </w:pPr>
      <w:r>
        <w:t xml:space="preserve">This thesis will address three interconnected questions:</w:t>
      </w:r>
    </w:p>
    <w:p>
      <w:pPr>
        <w:numPr>
          <w:ilvl w:val="0"/>
          <w:numId w:val="1001"/>
        </w:numPr>
        <w:pStyle w:val="Compact"/>
      </w:pPr>
      <w:r>
        <w:t xml:space="preserve">How do Montreal-based auditors reconcile Canada’s national accounting standards (e.g., CAS 240) with Quebec’s provincial regulatory expectations, particularly in sectors like fintech and film production?</w:t>
      </w:r>
    </w:p>
    <w:p>
      <w:pPr>
        <w:numPr>
          <w:ilvl w:val="0"/>
          <w:numId w:val="1001"/>
        </w:numPr>
        <w:pStyle w:val="Compact"/>
      </w:pPr>
      <w:r>
        <w:t xml:space="preserve">In what ways does linguistic duality in Montreal influence auditor-client communication, risk assessment, and reporting accuracy within small-to-medium enterprises (SMEs)?</w:t>
      </w:r>
    </w:p>
    <w:p>
      <w:pPr>
        <w:numPr>
          <w:ilvl w:val="0"/>
          <w:numId w:val="1001"/>
        </w:numPr>
        <w:pStyle w:val="Compact"/>
      </w:pPr>
      <w:r>
        <w:t xml:space="preserve">How are emerging technologies (e.g., blockchain for audit trails) being adopted by auditors across Montreal’s diverse economic landscape compared to national trends?</w:t>
      </w:r>
    </w:p>
    <w:bookmarkEnd w:id="22"/>
    <w:bookmarkStart w:id="23" w:name="methodology"/>
    <w:p>
      <w:pPr>
        <w:pStyle w:val="Heading2"/>
      </w:pPr>
      <w:r>
        <w:t xml:space="preserve">Methodology</w:t>
      </w:r>
    </w:p>
    <w:p>
      <w:pPr>
        <w:pStyle w:val="FirstParagraph"/>
      </w:pPr>
      <w:r>
        <w:t xml:space="preserve">A mixed-methods approach will ensure robust, contextually grounded findings. Phase one involves a quantitative survey of 150 certified auditors affiliated with OCPAQ across Montreal, assessing their use of technology, regulatory challenges, and client communication strategies. Phase two employs qualitative in-depth interviews with 25 senior auditors from major firms (e.g., KPMG Montreal) and Quebec-based SMEs to explore nuanced experiences. Data will be triangulated using document analysis of recent OCPAQ guidelines, case studies from Montreal’s recent economic shifts (e.g., post-pandemic recovery), and comparative data from Toronto and Vancouver. Ethical approval will be secured through McGill University’s Research Ethics Board, ensuring confidentiality in line with Quebec’s</w:t>
      </w:r>
      <w:r>
        <w:t xml:space="preserve"> </w:t>
      </w:r>
      <w:r>
        <w:rPr>
          <w:iCs/>
          <w:i/>
        </w:rPr>
        <w:t xml:space="preserve">Loi sur la protection des renseignements personnels</w:t>
      </w:r>
      <w:r>
        <w:t xml:space="preserve">. The geographic focus on Montreal—rather than Canada as a whole—allows for granular analysis of how urban economic density and cultural identity shape professional practice.</w:t>
      </w:r>
    </w:p>
    <w:bookmarkEnd w:id="23"/>
    <w:bookmarkStart w:id="24" w:name="expected-contributions-to-knowledge"/>
    <w:p>
      <w:pPr>
        <w:pStyle w:val="Heading2"/>
      </w:pPr>
      <w:r>
        <w:t xml:space="preserve">Expected Contributions to Knowledge</w:t>
      </w:r>
    </w:p>
    <w:p>
      <w:pPr>
        <w:pStyle w:val="FirstParagraph"/>
      </w:pPr>
      <w:r>
        <w:t xml:space="preserve">This thesis will make three significant contributions. First, it will develop a contextualized model for auditor effectiveness in Montreal, integrating cultural intelligence (e.g., understanding Quebec’s business etiquette) with technical auditing competencies. Second, findings will inform OCPAQ’s continuing professional development (CPD) programs to address identified gaps—such as training in French-language technical reporting—thereby enhancing regulatory alignment. Third, the research will provide a template for other Canadian cities with unique cultural or regulatory landscapes (e.g., Vancouver’s tech focus), moving beyond one-size-fits-all auditing frameworks. Crucially, this work will be directly applicable to Montreal’s economic priorities: the city aims to grow its green-tech sector by 25% by 2030 (Quebec Ministry of Economy), requiring auditors to verify sustainability metrics under evolving Canadian Environmental Reporting Standards.</w:t>
      </w:r>
    </w:p>
    <w:bookmarkEnd w:id="24"/>
    <w:bookmarkStart w:id="25" w:name="significance-in-canada-montreal-context"/>
    <w:p>
      <w:pPr>
        <w:pStyle w:val="Heading2"/>
      </w:pPr>
      <w:r>
        <w:t xml:space="preserve">Significance in Canada Montreal Context</w:t>
      </w:r>
    </w:p>
    <w:p>
      <w:pPr>
        <w:pStyle w:val="FirstParagraph"/>
      </w:pPr>
      <w:r>
        <w:t xml:space="preserve">The stakes for this research are exceptionally high in Montreal. With over 4,500 accounting firms operating across Quebec and more than 30% of Canada’s fintech startups headquartered in Montreal (as per Statista 2023), the demand for culturally astute auditors is accelerating. Recent cases—such as the</w:t>
      </w:r>
      <w:r>
        <w:t xml:space="preserve"> </w:t>
      </w:r>
      <w:r>
        <w:rPr>
          <w:iCs/>
          <w:i/>
        </w:rPr>
        <w:t xml:space="preserve">Transat A.T.</w:t>
      </w:r>
      <w:r>
        <w:t xml:space="preserve"> </w:t>
      </w:r>
      <w:r>
        <w:t xml:space="preserve">financial restructuring audit—highlight how misalignment between national standards and local practices can lead to costly delays. Furthermore, Montreal’s status as a UNESCO City of Design amplifies the need for auditors to assess creative industries’ unique revenue models, where traditional metrics often fall short. This study will empower</w:t>
      </w:r>
      <w:r>
        <w:t xml:space="preserve"> </w:t>
      </w:r>
      <w:r>
        <w:rPr>
          <w:bCs/>
          <w:b/>
        </w:rPr>
        <w:t xml:space="preserve">Auditor</w:t>
      </w:r>
      <w:r>
        <w:t xml:space="preserve"> </w:t>
      </w:r>
      <w:r>
        <w:t xml:space="preserve">professionals not just to comply with rules but to become strategic partners in Montreal’s economic resilience. By embedding findings within</w:t>
      </w:r>
      <w:r>
        <w:t xml:space="preserve"> </w:t>
      </w:r>
      <w:r>
        <w:rPr>
          <w:bCs/>
          <w:b/>
        </w:rPr>
        <w:t xml:space="preserve">Canada Montreal</w:t>
      </w:r>
      <w:r>
        <w:t xml:space="preserve">'s real-world ecosystem, the thesis ensures relevance for local stakeholders—from startups seeking investor confidence to the Quebec government monitoring financial stability.</w:t>
      </w:r>
    </w:p>
    <w:bookmarkEnd w:id="25"/>
    <w:bookmarkStart w:id="26" w:name="timeline-and-feasibility"/>
    <w:p>
      <w:pPr>
        <w:pStyle w:val="Heading2"/>
      </w:pPr>
      <w:r>
        <w:t xml:space="preserve">Timeline and Feasibility</w:t>
      </w:r>
    </w:p>
    <w:p>
      <w:pPr>
        <w:pStyle w:val="FirstParagraph"/>
      </w:pPr>
      <w:r>
        <w:t xml:space="preserve">The research spans 18 months: Months 1–3 (literature review/data collection design), Months 4–9 (survey deployment/interviews), Months 10–15 (analysis/thesis drafting), and Months 16–18 (peer review/revisions). Montreal’s academic infrastructure—offering access to OCPAQ archives, McGill’s Desautels Faculty of Management, and the Université de Montréal’s Centre for Audit Studies—ensures feasibility. Partnering with CPA Montreal will facilitate participant recruitment, while funding from the Social Sciences and Humanities Research Council (SSHRC) of Canada is secured for travel and transcription costs.</w:t>
      </w:r>
    </w:p>
    <w:bookmarkEnd w:id="26"/>
    <w:bookmarkStart w:id="27" w:name="conclusion"/>
    <w:p>
      <w:pPr>
        <w:pStyle w:val="Heading2"/>
      </w:pPr>
      <w:r>
        <w:t xml:space="preserve">Conclusion</w:t>
      </w:r>
    </w:p>
    <w:p>
      <w:pPr>
        <w:pStyle w:val="FirstParagraph"/>
      </w:pPr>
      <w:r>
        <w:t xml:space="preserve">This thesis proposal argues that the modern</w:t>
      </w:r>
      <w:r>
        <w:t xml:space="preserve"> </w:t>
      </w:r>
      <w:r>
        <w:rPr>
          <w:bCs/>
          <w:b/>
        </w:rPr>
        <w:t xml:space="preserve">Auditor</w:t>
      </w:r>
      <w:r>
        <w:t xml:space="preserve"> </w:t>
      </w:r>
      <w:r>
        <w:t xml:space="preserve">in</w:t>
      </w:r>
      <w:r>
        <w:t xml:space="preserve"> </w:t>
      </w:r>
      <w:r>
        <w:rPr>
          <w:bCs/>
          <w:b/>
        </w:rPr>
        <w:t xml:space="preserve">Canada Montreal</w:t>
      </w:r>
      <w:r>
        <w:t xml:space="preserve"> </w:t>
      </w:r>
      <w:r>
        <w:t xml:space="preserve">is not merely a compliance officer but a cultural and strategic navigator in an increasingly complex marketplace. By grounding the study exclusively within Montreal’s economic and regulatory reality, this research transcends generic auditing discourse to deliver actionable insights for local practice. It directly responds to Quebec’s need for professionals who understand both the technical rigor of audits and the human context of Montreal business culture—proving that effective auditing is as much about communication as it is about numbers. As Montreal cements its position as a North American innovation leader, this work will establish a new benchmark for how auditors contribute to sustainable, inclusive growth in Canada’s most diverse city.</w:t>
      </w:r>
    </w:p>
    <w:p>
      <w:pPr>
        <w:pStyle w:val="BodyText"/>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Auditor in Canada Montreal's Dynamic Business Landscape</dc:title>
  <dc:creator/>
  <dc:language>en</dc:language>
  <cp:keywords/>
  <dcterms:created xsi:type="dcterms:W3CDTF">2026-09-25T17:05:53Z</dcterms:created>
  <dcterms:modified xsi:type="dcterms:W3CDTF">2026-09-25T17:05:53Z</dcterms:modified>
</cp:coreProperties>
</file>

<file path=docProps/custom.xml><?xml version="1.0" encoding="utf-8"?>
<Properties xmlns="http://schemas.openxmlformats.org/officeDocument/2006/custom-properties" xmlns:vt="http://schemas.openxmlformats.org/officeDocument/2006/docPropsVTypes"/>
</file>