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Competencies</w:t>
      </w:r>
      <w:r>
        <w:t xml:space="preserve"> </w:t>
      </w:r>
      <w:r>
        <w:t xml:space="preserve">in</w:t>
      </w:r>
      <w:r>
        <w:t xml:space="preserve"> </w:t>
      </w:r>
      <w:r>
        <w:t xml:space="preserve">the</w:t>
      </w:r>
      <w:r>
        <w:t xml:space="preserve"> </w:t>
      </w:r>
      <w:r>
        <w:t xml:space="preserve">Canada</w:t>
      </w:r>
      <w:r>
        <w:t xml:space="preserve"> </w:t>
      </w:r>
      <w:r>
        <w:t xml:space="preserve">Vancouver</w:t>
      </w:r>
      <w:r>
        <w:t xml:space="preserve"> </w:t>
      </w:r>
      <w:r>
        <w:t xml:space="preserve">Context</w:t>
      </w:r>
    </w:p>
    <w:bookmarkStart w:id="29" w:name="X0c1ee66e9ce152fad5b3cbaabc7d515c83a16ad"/>
    <w:p>
      <w:pPr>
        <w:pStyle w:val="Heading1"/>
      </w:pPr>
      <w:r>
        <w:t xml:space="preserve">Thesis Proposal: Advancing Professional Standards for the Modern Auditor in Canada Vancouver</w:t>
      </w:r>
    </w:p>
    <w:bookmarkStart w:id="20" w:name="abstract"/>
    <w:p>
      <w:pPr>
        <w:pStyle w:val="Heading2"/>
      </w:pPr>
      <w:r>
        <w:t xml:space="preserve">Abstract</w:t>
      </w:r>
    </w:p>
    <w:p>
      <w:pPr>
        <w:pStyle w:val="FirstParagraph"/>
      </w:pPr>
      <w:r>
        <w:t xml:space="preserve">This Thesis Proposal outlines a critical research initiative addressing the evolving demands placed on the professional Auditor within Canada Vancouver's dynamic economic landscape. As one of North America's most rapidly growing cities and a major financial hub in Western Canada, Vancouver presents unique challenges and opportunities for auditing professionals. This study will investigate the specific competencies required by auditors operating in this context, examining how regulatory frameworks, technological disruptions, and local industry dynamics shape audit quality and integrity. The research directly responds to gaps identified in current literature regarding localized auditor effectiveness within Canada's provincial business environment.</w:t>
      </w:r>
    </w:p>
    <w:bookmarkEnd w:id="20"/>
    <w:bookmarkStart w:id="21" w:name="Xcaa19b260a73babd01d65b63dc92551b4dd8192"/>
    <w:p>
      <w:pPr>
        <w:pStyle w:val="Heading2"/>
      </w:pPr>
      <w:r>
        <w:t xml:space="preserve">1. Introduction: The Critical Role of the Auditor in Canada Vancouver</w:t>
      </w:r>
    </w:p>
    <w:p>
      <w:pPr>
        <w:pStyle w:val="FirstParagraph"/>
      </w:pPr>
      <w:r>
        <w:t xml:space="preserve">The Auditor serves as a cornerstone of financial transparency, investor confidence, and regulatory compliance within any economy. In the specific context of Canada Vancouver, this role carries heightened significance due to the city's unique economic structure. As a global leader in technology innovation (Boeing's major presence), sustainable real estate development (constantly reshaping the skyline), and a major gateway for international trade, Vancouver hosts complex corporate entities where audit risk is inherently elevated. The professional Auditor operating here must navigate not only federal Canadian standards but also provincial regulations from British Columbia, alongside emerging pressures like mandatory climate-related financial disclosures under BC's Climate Action Plan. This Thesis Proposal argues that a tailored understanding of the Canada Vancouver ecosystem is essential for developing the next generation of competent, ethically grounded auditors who can effectively serve this vital market.</w:t>
      </w:r>
    </w:p>
    <w:bookmarkEnd w:id="21"/>
    <w:bookmarkStart w:id="22" w:name="X3eda766de4252a6cd2fa24a65f2c05d3993fccd"/>
    <w:p>
      <w:pPr>
        <w:pStyle w:val="Heading2"/>
      </w:pPr>
      <w:r>
        <w:t xml:space="preserve">2. Problem Statement: The Evolving Challenge in Canada Vancouver</w:t>
      </w:r>
    </w:p>
    <w:p>
      <w:pPr>
        <w:pStyle w:val="FirstParagraph"/>
      </w:pPr>
      <w:r>
        <w:t xml:space="preserve">While global auditing standards (like those from International Auditing and Assurance Standards Board - IAASB) provide a framework, their implementation faces distinct hurdles in the vibrant yet complex environment of Canada Vancouver. Current research often generalizes audit practices across national or even continental contexts, neglecting the specific pressures faced by firms operating within British Columbia's unique regulatory tapestry and its booming sectors. Key challenges include:</w:t>
      </w:r>
    </w:p>
    <w:p>
      <w:pPr>
        <w:numPr>
          <w:ilvl w:val="0"/>
          <w:numId w:val="1001"/>
        </w:numPr>
        <w:pStyle w:val="Compact"/>
      </w:pPr>
      <w:r>
        <w:rPr>
          <w:bCs/>
          <w:b/>
        </w:rPr>
        <w:t xml:space="preserve">Provincial Regulatory Nuances:</w:t>
      </w:r>
      <w:r>
        <w:t xml:space="preserve"> </w:t>
      </w:r>
      <w:r>
        <w:t xml:space="preserve">BC has specific requirements for reporting, particularly concerning real estate transactions (e.g., foreign buyer taxes, complex condo developments) and environmental liabilities.</w:t>
      </w:r>
    </w:p>
    <w:p>
      <w:pPr>
        <w:numPr>
          <w:ilvl w:val="0"/>
          <w:numId w:val="1001"/>
        </w:numPr>
        <w:pStyle w:val="Compact"/>
      </w:pPr>
      <w:r>
        <w:rPr>
          <w:bCs/>
          <w:b/>
        </w:rPr>
        <w:t xml:space="preserve">Technology Integration:</w:t>
      </w:r>
      <w:r>
        <w:t xml:space="preserve"> </w:t>
      </w:r>
      <w:r>
        <w:t xml:space="preserve">Vancouver's tech-centric economy demands auditors adept at evaluating digital assets, AI-driven financial systems, and cybersecurity risks – areas where traditional training may be insufficient.</w:t>
      </w:r>
    </w:p>
    <w:p>
      <w:pPr>
        <w:numPr>
          <w:ilvl w:val="0"/>
          <w:numId w:val="1001"/>
        </w:numPr>
        <w:pStyle w:val="Compact"/>
      </w:pPr>
      <w:r>
        <w:rPr>
          <w:bCs/>
          <w:b/>
        </w:rPr>
        <w:t xml:space="preserve">Sustainability Reporting Pressure:</w:t>
      </w:r>
      <w:r>
        <w:t xml:space="preserve"> </w:t>
      </w:r>
      <w:r>
        <w:t xml:space="preserve">Mandatory climate risk disclosures (BC's Climate Change Accountability Act) create new audit domains requiring specialized knowledge beyond traditional financial statements.</w:t>
      </w:r>
    </w:p>
    <w:bookmarkEnd w:id="22"/>
    <w:bookmarkStart w:id="23" w:name="X96958ab688b5d4389b58e75543be4ba6605b3dc"/>
    <w:p>
      <w:pPr>
        <w:pStyle w:val="Heading2"/>
      </w:pPr>
      <w:r>
        <w:t xml:space="preserve">3. Literature Review: Gaps in the Current Understanding</w:t>
      </w:r>
    </w:p>
    <w:p>
      <w:pPr>
        <w:pStyle w:val="FirstParagraph"/>
      </w:pPr>
      <w:r>
        <w:t xml:space="preserve">Existing scholarship on auditor competency often focuses on US or European contexts, or treats Canada as a monolithic entity, overlooking the significant impact of provincial variation. Research by CPA Canada highlights national trends but lacks granular analysis specific to Vancouver's economic drivers and regulatory environment. Studies by the University of British Columbia (UBC) and Simon Fraser University (SFU) touch on local business challenges but rarely integrate these directly into a comprehensive auditor competency model for Vancouver. There is a critical lack of empirical research examining how the unique confluence of factors in Canada Vancouver – from its real estate volatility to its green economy push – directly impacts the daily work, required skills, and ethical decision-making of the professional Auditor. This Thesis Proposal seeks to fill this significant gap.</w:t>
      </w:r>
    </w:p>
    <w:bookmarkEnd w:id="23"/>
    <w:bookmarkStart w:id="24" w:name="research-objectives"/>
    <w:p>
      <w:pPr>
        <w:pStyle w:val="Heading2"/>
      </w:pPr>
      <w:r>
        <w:t xml:space="preserve">4. Research Objectives</w:t>
      </w:r>
    </w:p>
    <w:p>
      <w:pPr>
        <w:pStyle w:val="FirstParagraph"/>
      </w:pPr>
      <w:r>
        <w:t xml:space="preserve">This Thesis Proposal aims to:</w:t>
      </w:r>
    </w:p>
    <w:p>
      <w:pPr>
        <w:numPr>
          <w:ilvl w:val="0"/>
          <w:numId w:val="1002"/>
        </w:numPr>
        <w:pStyle w:val="Compact"/>
      </w:pPr>
      <w:r>
        <w:t xml:space="preserve">Identify and prioritize the specific technical, technological, regulatory, and soft skills most critical for an effective Auditor operating within the Canada Vancouver business ecosystem.</w:t>
      </w:r>
    </w:p>
    <w:p>
      <w:pPr>
        <w:numPr>
          <w:ilvl w:val="0"/>
          <w:numId w:val="1002"/>
        </w:numPr>
        <w:pStyle w:val="Compact"/>
      </w:pPr>
      <w:r>
        <w:t xml:space="preserve">Evaluate the current state of auditor training programs (e.g., CPA BC curriculum) against these identified needs in Vancouver's context.</w:t>
      </w:r>
    </w:p>
    <w:p>
      <w:pPr>
        <w:numPr>
          <w:ilvl w:val="0"/>
          <w:numId w:val="1002"/>
        </w:numPr>
        <w:pStyle w:val="Compact"/>
      </w:pPr>
      <w:r>
        <w:t xml:space="preserve">Analyze how emerging trends like AI adoption in audit firms, climate-related financial reporting, and provincial regulatory changes specifically impact audit processes and risk assessment in Vancouver-based companies.</w:t>
      </w:r>
    </w:p>
    <w:p>
      <w:pPr>
        <w:numPr>
          <w:ilvl w:val="0"/>
          <w:numId w:val="1002"/>
        </w:numPr>
        <w:pStyle w:val="Compact"/>
      </w:pPr>
      <w:r>
        <w:t xml:space="preserve">Develop a framework for enhancing Auditor competency development tailored to the demands of Canada Vancouver.</w:t>
      </w:r>
    </w:p>
    <w:bookmarkEnd w:id="24"/>
    <w:bookmarkStart w:id="25" w:name="methodology"/>
    <w:p>
      <w:pPr>
        <w:pStyle w:val="Heading2"/>
      </w:pPr>
      <w:r>
        <w:t xml:space="preserve">5. Methodology</w:t>
      </w:r>
    </w:p>
    <w:p>
      <w:pPr>
        <w:pStyle w:val="FirstParagraph"/>
      </w:pPr>
      <w:r>
        <w:t xml:space="preserve">This research will employ a mixed-methods approach to ensure robust, actionable insights grounded in the Canada Vancouver reality:</w:t>
      </w:r>
    </w:p>
    <w:p>
      <w:pPr>
        <w:numPr>
          <w:ilvl w:val="0"/>
          <w:numId w:val="1003"/>
        </w:numPr>
        <w:pStyle w:val="Compact"/>
      </w:pPr>
      <w:r>
        <w:rPr>
          <w:bCs/>
          <w:b/>
        </w:rPr>
        <w:t xml:space="preserve">Qualitative Phase:</w:t>
      </w:r>
      <w:r>
        <w:t xml:space="preserve"> </w:t>
      </w:r>
      <w:r>
        <w:t xml:space="preserve">In-depth, semi-structured interviews with 20-25 key stakeholders including senior Auditors from major firms (PwC Vancouver, Deloitte BC, EY Canada), audit managers at prominent local corporations (e.g., in real estate development or tech), and regulators from the British Columbia Securities Commission (BCSC) and the Financial Reporting Commission of BC. Focus groups with recent CPA graduates working in Vancouver will provide insights on training relevance.</w:t>
      </w:r>
    </w:p>
    <w:p>
      <w:pPr>
        <w:numPr>
          <w:ilvl w:val="0"/>
          <w:numId w:val="1003"/>
        </w:numPr>
        <w:pStyle w:val="Compact"/>
      </w:pPr>
      <w:r>
        <w:rPr>
          <w:bCs/>
          <w:b/>
        </w:rPr>
        <w:t xml:space="preserve">Quantitative Phase:</w:t>
      </w:r>
      <w:r>
        <w:t xml:space="preserve"> </w:t>
      </w:r>
      <w:r>
        <w:t xml:space="preserve">A comprehensive survey distributed to 150+ practicing Auditors across Vancouver-based firms to quantify the perceived importance of various competencies and identify common skill gaps. Analysis of public audit reports from major BC-incorporated companies will provide context on emerging risk areas.</w:t>
      </w:r>
    </w:p>
    <w:p>
      <w:pPr>
        <w:numPr>
          <w:ilvl w:val="0"/>
          <w:numId w:val="1003"/>
        </w:numPr>
        <w:pStyle w:val="Compact"/>
      </w:pPr>
      <w:r>
        <w:rPr>
          <w:bCs/>
          <w:b/>
        </w:rPr>
        <w:t xml:space="preserve">Data Synthesis:</w:t>
      </w:r>
      <w:r>
        <w:t xml:space="preserve"> </w:t>
      </w:r>
      <w:r>
        <w:t xml:space="preserve">Thematic analysis of interview transcripts and survey data will identify core competency domains, followed by comparative analysis against current CPA Canada standards and Vancouver-specific regulatory documents.</w:t>
      </w:r>
    </w:p>
    <w:bookmarkEnd w:id="25"/>
    <w:bookmarkStart w:id="26" w:name="significance-of-the-study"/>
    <w:p>
      <w:pPr>
        <w:pStyle w:val="Heading2"/>
      </w:pPr>
      <w:r>
        <w:t xml:space="preserve">6. Significance of the Study</w:t>
      </w:r>
    </w:p>
    <w:p>
      <w:pPr>
        <w:pStyle w:val="FirstParagraph"/>
      </w:pPr>
      <w:r>
        <w:t xml:space="preserve">The findings from this Thesis Proposal will hold significant practical value for multiple stakeholders within Canada Vancouver:</w:t>
      </w:r>
    </w:p>
    <w:p>
      <w:pPr>
        <w:numPr>
          <w:ilvl w:val="0"/>
          <w:numId w:val="1004"/>
        </w:numPr>
        <w:pStyle w:val="Compact"/>
      </w:pPr>
      <w:r>
        <w:rPr>
          <w:bCs/>
          <w:b/>
        </w:rPr>
        <w:t xml:space="preserve">Professional Auditors &amp; Firms:</w:t>
      </w:r>
      <w:r>
        <w:t xml:space="preserve"> </w:t>
      </w:r>
      <w:r>
        <w:t xml:space="preserve">Provides actionable insights for continuous professional development, enhancing individual and firm competitiveness in the local market.</w:t>
      </w:r>
    </w:p>
    <w:p>
      <w:pPr>
        <w:numPr>
          <w:ilvl w:val="0"/>
          <w:numId w:val="1004"/>
        </w:numPr>
        <w:pStyle w:val="Compact"/>
      </w:pPr>
      <w:r>
        <w:rPr>
          <w:bCs/>
          <w:b/>
        </w:rPr>
        <w:t xml:space="preserve">Educational Institutions (e.g., BCIT, UBC Sauder):</w:t>
      </w:r>
      <w:r>
        <w:t xml:space="preserve"> </w:t>
      </w:r>
      <w:r>
        <w:t xml:space="preserve">Informs curriculum design to better prepare graduates for the specific demands of Vancouver's audit landscape.</w:t>
      </w:r>
    </w:p>
    <w:p>
      <w:pPr>
        <w:numPr>
          <w:ilvl w:val="0"/>
          <w:numId w:val="1004"/>
        </w:numPr>
        <w:pStyle w:val="Compact"/>
      </w:pPr>
      <w:r>
        <w:rPr>
          <w:bCs/>
          <w:b/>
        </w:rPr>
        <w:t xml:space="preserve">Regulators (BCSC, CPA BC):</w:t>
      </w:r>
      <w:r>
        <w:t xml:space="preserve"> </w:t>
      </w:r>
      <w:r>
        <w:t xml:space="preserve">Offers evidence-based recommendations for potential updates to competency frameworks or regulatory guidance relevant to the BC context.</w:t>
      </w:r>
    </w:p>
    <w:p>
      <w:pPr>
        <w:numPr>
          <w:ilvl w:val="0"/>
          <w:numId w:val="1004"/>
        </w:numPr>
        <w:pStyle w:val="Compact"/>
      </w:pPr>
      <w:r>
        <w:rPr>
          <w:bCs/>
          <w:b/>
        </w:rPr>
        <w:t xml:space="preserve">Citizens &amp; Investors:</w:t>
      </w:r>
      <w:r>
        <w:t xml:space="preserve"> </w:t>
      </w:r>
      <w:r>
        <w:t xml:space="preserve">Contributes to stronger financial reporting integrity and transparency in Vancouver's economy, fostering greater trust in the capital markets that drive local prosperity.</w:t>
      </w:r>
    </w:p>
    <w:bookmarkEnd w:id="26"/>
    <w:bookmarkStart w:id="27" w:name="expected-outcomes-contribution"/>
    <w:p>
      <w:pPr>
        <w:pStyle w:val="Heading2"/>
      </w:pPr>
      <w:r>
        <w:t xml:space="preserve">7. Expected Outcomes &amp; Contribution</w:t>
      </w:r>
    </w:p>
    <w:p>
      <w:pPr>
        <w:pStyle w:val="FirstParagraph"/>
      </w:pPr>
      <w:r>
        <w:t xml:space="preserve">This Thesis Proposal anticipates developing a validated, context-specific Auditor Competency Framework for Canada Vancouver. This framework will move beyond generic national standards to explicitly address the city's unique blend of economic activity (tech, real estate, sustainability), regulatory environment (BC provincial rules), and technological adoption rate. The research will contribute original empirical data on how the modern Auditor navigates this specific ecosystem. Crucially, it positions Canada Vancouver not as a peripheral market but as an essential testing ground for understanding the future demands of professional auditing in a complex, rapidly evolving North American city with significant global economic connections.</w:t>
      </w:r>
    </w:p>
    <w:bookmarkEnd w:id="27"/>
    <w:bookmarkStart w:id="28" w:name="conclusion"/>
    <w:p>
      <w:pPr>
        <w:pStyle w:val="Heading2"/>
      </w:pPr>
      <w:r>
        <w:t xml:space="preserve">8. Conclusion</w:t>
      </w:r>
    </w:p>
    <w:p>
      <w:pPr>
        <w:pStyle w:val="FirstParagraph"/>
      </w:pPr>
      <w:r>
        <w:t xml:space="preserve">The role of the Auditor is paramount to financial integrity, and its execution must adapt precisely to local conditions. In Canada Vancouver's bustling economy, where innovation meets regulatory complexity and sustainability becomes central to business strategy, the traditional auditor model faces unprecedented demands. This Thesis Proposal directly addresses this imperative by focusing on the critical needs of the professional Auditor operating within this distinct environment. By generating localized evidence on competency requirements, this research promises to elevate audit quality in Canada Vancouver, ultimately strengthening confidence in one of Canada's most vital economic centers and setting a benchmark for understanding auditor effectiveness within specific provincial contexts across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Competencies in the Canada Vancouver Context</dc:title>
  <dc:creator/>
  <dc:language>en</dc:language>
  <cp:keywords/>
  <dcterms:created xsi:type="dcterms:W3CDTF">2026-07-14T19:58:08Z</dcterms:created>
  <dcterms:modified xsi:type="dcterms:W3CDTF">2026-07-14T19:58:08Z</dcterms:modified>
</cp:coreProperties>
</file>

<file path=docProps/custom.xml><?xml version="1.0" encoding="utf-8"?>
<Properties xmlns="http://schemas.openxmlformats.org/officeDocument/2006/custom-properties" xmlns:vt="http://schemas.openxmlformats.org/officeDocument/2006/docPropsVTypes"/>
</file>