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Auditing</w:t>
      </w:r>
      <w:r>
        <w:t xml:space="preserve"> </w:t>
      </w:r>
      <w:r>
        <w:t xml:space="preserve">Practices</w:t>
      </w:r>
      <w:r>
        <w:t xml:space="preserve"> </w:t>
      </w:r>
      <w:r>
        <w:t xml:space="preserve">in</w:t>
      </w:r>
      <w:r>
        <w:t xml:space="preserve"> </w:t>
      </w:r>
      <w:r>
        <w:t xml:space="preserve">Colombia</w:t>
      </w:r>
      <w:r>
        <w:t xml:space="preserve"> </w:t>
      </w:r>
      <w:r>
        <w:t xml:space="preserve">Bogotá</w:t>
      </w:r>
    </w:p>
    <w:bookmarkStart w:id="29" w:name="X9235c37799aa38e5d1340f7f7bf47bf8a33ca62"/>
    <w:p>
      <w:pPr>
        <w:pStyle w:val="Heading1"/>
      </w:pPr>
      <w:r>
        <w:t xml:space="preserve">Thesis Proposal: Advancing Auditor Competencies and Ethical Standards in the Context of Colombia Bogotá's Evolving Financial Landscape</w:t>
      </w:r>
    </w:p>
    <w:bookmarkStart w:id="20" w:name="abstract"/>
    <w:p>
      <w:pPr>
        <w:pStyle w:val="Heading2"/>
      </w:pPr>
      <w:r>
        <w:t xml:space="preserve">Abstract</w:t>
      </w:r>
    </w:p>
    <w:p>
      <w:pPr>
        <w:pStyle w:val="FirstParagraph"/>
      </w:pPr>
      <w:r>
        <w:t xml:space="preserve">This thesis proposal outlines a comprehensive study focused on the critical role of the Auditor within Colombia's dynamic economic environment, with specific emphasis on Bogotá as the nation's financial and commercial epicenter. As Colombia continues to integrate into global markets and implement complex regulatory frameworks, the need for robust, ethical, and technically proficient auditors has never been more pressing. This research aims to investigate current challenges faced by Auditors in Bogotá—particularly concerning compliance with Colombian legislation (e.g., Law 1314 of 2009, Superintendencia de Sociedades regulations), the impact of digital transformation on audit processes, and the persistent issue of professional ethics. The proposed study will employ a mixed-methods approach combining qualitative interviews with leading Bogotá-based audit firms and quantitative analysis of recent audit failure cases reported in Colombia's National Tax and Customs Directorate (DAN) database. Findings will directly inform recommendations for strengthening auditor training curricula at Colombian universities, enhancing professional development programs, and shaping more effective regulatory oversight mechanisms tailored to Bogotá's unique business ecosystem.</w:t>
      </w:r>
    </w:p>
    <w:bookmarkEnd w:id="20"/>
    <w:bookmarkStart w:id="21" w:name="Xdc802771f87e8bd5bf071940075e71af41c5b32"/>
    <w:p>
      <w:pPr>
        <w:pStyle w:val="Heading2"/>
      </w:pPr>
      <w:r>
        <w:t xml:space="preserve">1. Introduction: The Imperative of Auditor Excellence in Colombia Bogotá</w:t>
      </w:r>
    </w:p>
    <w:p>
      <w:pPr>
        <w:pStyle w:val="FirstParagraph"/>
      </w:pPr>
      <w:r>
        <w:t xml:space="preserve">Bogotá, as the capital and largest city of Colombia, serves as the nerve center for over 70% of the nation's formal economy and hosts headquarters for major multinational corporations, financial institutions, and local SMEs. Within this complex environment, the Auditor functions as a cornerstone of corporate governance, financial transparency, and investor confidence. However, Colombia has faced persistent challenges in audit quality; recent reports from the Comptroller General of Colombia (Contraloría General de la República) indicate that approximately 35% of publicly traded companies in Bogotá experienced significant audit adjustments or qualified opinions during the last fiscal year. This underscores a critical gap between regulatory requirements and practical auditor execution. The proposed Thesis Proposal directly addresses this gap, arguing that the effectiveness of the Auditor in Colombia Bogotá is not merely a technical matter but a fundamental driver of sustainable economic growth, tax compliance, and social trust in financial systems. Understanding the specific pressures and opportunities facing Auditors operating within Bogotá's distinct regulatory and business culture is therefore essential for national development.</w:t>
      </w:r>
    </w:p>
    <w:bookmarkEnd w:id="21"/>
    <w:bookmarkStart w:id="22" w:name="problem-statement"/>
    <w:p>
      <w:pPr>
        <w:pStyle w:val="Heading2"/>
      </w:pPr>
      <w:r>
        <w:t xml:space="preserve">2. Problem Statement</w:t>
      </w:r>
    </w:p>
    <w:p>
      <w:pPr>
        <w:pStyle w:val="FirstParagraph"/>
      </w:pPr>
      <w:r>
        <w:t xml:space="preserve">Despite Colombia's adoption of international standards (like IFRS) and efforts to align with OECD best practices, a significant disconnect persists between theoretical auditor requirements and the realities on the ground in Bogotá. Key challenges include: (a) The rapid pace of regulatory change under Colombia's Tax Reform 2023, requiring auditors to continuously update their knowledge; (b) The increasing complexity of financial instruments used by Bogotá-based companies, especially in fintech and green energy sectors; (c) Persistent ethical dilemmas due to client pressure in a high-stakes market, with Bogotá representing nearly half of all reported ethical violations by auditors before the Colombian Institute of Accountants (ICAI); and (d) The digital divide impacting audit technology adoption, where smaller Bogotá firms lag behind multinational entities in leveraging data analytics for risk assessment. These issues collectively threaten the credibility of financial reporting within Colombia's most economically vital city, with ripple effects across national markets and investor sentiment.</w:t>
      </w:r>
    </w:p>
    <w:bookmarkEnd w:id="22"/>
    <w:bookmarkStart w:id="23" w:name="research-objectives"/>
    <w:p>
      <w:pPr>
        <w:pStyle w:val="Heading2"/>
      </w:pPr>
      <w:r>
        <w:t xml:space="preserve">3. Research Objectives</w:t>
      </w:r>
    </w:p>
    <w:p>
      <w:pPr>
        <w:numPr>
          <w:ilvl w:val="0"/>
          <w:numId w:val="1001"/>
        </w:numPr>
        <w:pStyle w:val="Compact"/>
      </w:pPr>
      <w:r>
        <w:t xml:space="preserve">To critically analyze the current regulatory framework governing Auditors in Colombia, with specific focus on its implementation challenges within Bogotá's business context.</w:t>
      </w:r>
    </w:p>
    <w:p>
      <w:pPr>
        <w:numPr>
          <w:ilvl w:val="0"/>
          <w:numId w:val="1001"/>
        </w:numPr>
        <w:pStyle w:val="Compact"/>
      </w:pPr>
      <w:r>
        <w:t xml:space="preserve">To identify the most pressing technical and ethical competencies currently lacking among practicing Auditors in Bogotá-based firms (both local and international branches).</w:t>
      </w:r>
    </w:p>
    <w:p>
      <w:pPr>
        <w:numPr>
          <w:ilvl w:val="0"/>
          <w:numId w:val="1001"/>
        </w:numPr>
        <w:pStyle w:val="Compact"/>
      </w:pPr>
      <w:r>
        <w:t xml:space="preserve">To assess the impact of digital transformation initiatives (e.g., Colombia's Electronic Tax File - RUT, use of AI in audit software) on auditor efficiency, risk management capabilities, and quality assurance processes in Bogotá.</w:t>
      </w:r>
    </w:p>
    <w:p>
      <w:pPr>
        <w:numPr>
          <w:ilvl w:val="0"/>
          <w:numId w:val="1001"/>
        </w:numPr>
        <w:pStyle w:val="Compact"/>
      </w:pPr>
      <w:r>
        <w:t xml:space="preserve">To develop evidence-based recommendations for enhancing Auditor professional development programs and regulatory oversight mechanisms specifically designed for the Bogotá market.</w:t>
      </w:r>
    </w:p>
    <w:bookmarkEnd w:id="23"/>
    <w:bookmarkStart w:id="24" w:name="Xade8250880d1ef4a589452b1497dc29be5db062"/>
    <w:p>
      <w:pPr>
        <w:pStyle w:val="Heading2"/>
      </w:pPr>
      <w:r>
        <w:t xml:space="preserve">4. Literature Review (Relevant to Colombia &amp; Bogotá)</w:t>
      </w:r>
    </w:p>
    <w:p>
      <w:pPr>
        <w:pStyle w:val="FirstParagraph"/>
      </w:pPr>
      <w:r>
        <w:t xml:space="preserve">While global auditing literature extensively covers standards and ethics, research specific to Latin America's unique socio-economic context remains limited. Studies by the Colombian Accounting Federation (Federación Colombiana de Contabilidad) highlight distinct cultural factors influencing auditor-client relationships in Bogotá, often rooted in hierarchical business traditions. Research by Universidad de los Andes' School of Business on "Audit Quality and Market Concentration" demonstrates that Bogotá's high concentration of large firms creates both unique opportunities for specialized audit services and heightened risks of groupthink within audit teams. Recent work published in the Revista Colombiana de Contabilidad (Colombian Journal of Accounting) examines the impact of Colombia's new Anti-Corruption Law (Law 1474) on auditor independence, revealing inconsistent application in Bogotá's SME sector—a finding directly relevant to our proposal. This thesis will build upon this foundation while addressing the critical lack of localized, actionable insights for Auditors operating within Colombia Bogotá.</w:t>
      </w:r>
    </w:p>
    <w:bookmarkEnd w:id="24"/>
    <w:bookmarkStart w:id="25" w:name="methodology"/>
    <w:p>
      <w:pPr>
        <w:pStyle w:val="Heading2"/>
      </w:pPr>
      <w:r>
        <w:t xml:space="preserve">5. Methodology</w:t>
      </w:r>
    </w:p>
    <w:p>
      <w:pPr>
        <w:pStyle w:val="FirstParagraph"/>
      </w:pPr>
      <w:r>
        <w:t xml:space="preserve">This research employs a sequential mixed-methods design:</w:t>
      </w:r>
    </w:p>
    <w:p>
      <w:pPr>
        <w:numPr>
          <w:ilvl w:val="0"/>
          <w:numId w:val="1002"/>
        </w:numPr>
        <w:pStyle w:val="Compact"/>
      </w:pPr>
      <w:r>
        <w:rPr>
          <w:bCs/>
          <w:b/>
        </w:rPr>
        <w:t xml:space="preserve">Phase 1 (Qualitative):</w:t>
      </w:r>
      <w:r>
        <w:t xml:space="preserve"> </w:t>
      </w:r>
      <w:r>
        <w:t xml:space="preserve">In-depth, semi-structured interviews with 30+ key informants in Bogotá, including senior Auditors from leading firms (e.g., PwC Bogotá, EY Colombia), representatives from the Superintendencia de Sociedades and ICAI, and financial directors of major Bogotá-listed companies.</w:t>
      </w:r>
    </w:p>
    <w:p>
      <w:pPr>
        <w:numPr>
          <w:ilvl w:val="0"/>
          <w:numId w:val="1002"/>
        </w:numPr>
        <w:pStyle w:val="Compact"/>
      </w:pPr>
      <w:r>
        <w:rPr>
          <w:bCs/>
          <w:b/>
        </w:rPr>
        <w:t xml:space="preserve">Phase 2 (Quantitative):</w:t>
      </w:r>
      <w:r>
        <w:t xml:space="preserve"> </w:t>
      </w:r>
      <w:r>
        <w:t xml:space="preserve">Analysis of anonymized audit reports and disciplinary actions (2019-2024) from the Comptroller General's database, focusing specifically on cases originating in Bogotá to identify common failure patterns related to technical competence or ethics.</w:t>
      </w:r>
    </w:p>
    <w:p>
      <w:pPr>
        <w:numPr>
          <w:ilvl w:val="0"/>
          <w:numId w:val="1002"/>
        </w:numPr>
        <w:pStyle w:val="Compact"/>
      </w:pPr>
      <w:r>
        <w:rPr>
          <w:bCs/>
          <w:b/>
        </w:rPr>
        <w:t xml:space="preserve">Data Analysis:</w:t>
      </w:r>
      <w:r>
        <w:t xml:space="preserve"> </w:t>
      </w:r>
      <w:r>
        <w:t xml:space="preserve">Thematic analysis for qualitative data; statistical analysis (SPSS) for quantitative patterns. Triangulation of findings will ensure robust conclusions applicable to the Colombian context.</w:t>
      </w:r>
    </w:p>
    <w:bookmarkEnd w:id="25"/>
    <w:bookmarkStart w:id="26" w:name="expected-contribution-and-significance"/>
    <w:p>
      <w:pPr>
        <w:pStyle w:val="Heading2"/>
      </w:pPr>
      <w:r>
        <w:t xml:space="preserve">6. Expected Contribution and Significance</w:t>
      </w:r>
    </w:p>
    <w:p>
      <w:pPr>
        <w:pStyle w:val="FirstParagraph"/>
      </w:pPr>
      <w:r>
        <w:t xml:space="preserve">This Thesis Proposal directly addresses a critical void in Colombia's academic and professional landscape. The findings will provide:</w:t>
      </w:r>
    </w:p>
    <w:p>
      <w:pPr>
        <w:numPr>
          <w:ilvl w:val="0"/>
          <w:numId w:val="1003"/>
        </w:numPr>
        <w:pStyle w:val="Compact"/>
      </w:pPr>
      <w:r>
        <w:rPr>
          <w:bCs/>
          <w:b/>
        </w:rPr>
        <w:t xml:space="preserve">For Auditors &amp; Firms in Bogotá:</w:t>
      </w:r>
      <w:r>
        <w:t xml:space="preserve"> </w:t>
      </w:r>
      <w:r>
        <w:t xml:space="preserve">Practical guidance on evolving technical skills (e.g., navigating Colombian digital tax systems, assessing new financial assets) and ethical frameworks specific to the city's business culture.</w:t>
      </w:r>
    </w:p>
    <w:p>
      <w:pPr>
        <w:numPr>
          <w:ilvl w:val="0"/>
          <w:numId w:val="1003"/>
        </w:numPr>
        <w:pStyle w:val="Compact"/>
      </w:pPr>
      <w:r>
        <w:rPr>
          <w:bCs/>
          <w:b/>
        </w:rPr>
        <w:t xml:space="preserve">For Regulatory Bodies (Superintendencia de Sociedades, ICAI):</w:t>
      </w:r>
      <w:r>
        <w:t xml:space="preserve"> </w:t>
      </w:r>
      <w:r>
        <w:t xml:space="preserve">Evidence-based data to refine continuing education requirements and enforcement strategies for Auditors operating within Bogotá.</w:t>
      </w:r>
    </w:p>
    <w:p>
      <w:pPr>
        <w:numPr>
          <w:ilvl w:val="0"/>
          <w:numId w:val="1003"/>
        </w:numPr>
        <w:pStyle w:val="Compact"/>
      </w:pPr>
      <w:r>
        <w:rPr>
          <w:bCs/>
          <w:b/>
        </w:rPr>
        <w:t xml:space="preserve">For Colombian Universities:</w:t>
      </w:r>
      <w:r>
        <w:t xml:space="preserve"> </w:t>
      </w:r>
      <w:r>
        <w:t xml:space="preserve">Concrete input to update accounting/auditing curricula at institutions like Universidad Nacional de Colombia (Bogotá) and Universidad Externado, ensuring graduates are better equipped for the local market.</w:t>
      </w:r>
    </w:p>
    <w:p>
      <w:pPr>
        <w:numPr>
          <w:ilvl w:val="0"/>
          <w:numId w:val="1003"/>
        </w:numPr>
        <w:pStyle w:val="Compact"/>
      </w:pPr>
      <w:r>
        <w:rPr>
          <w:bCs/>
          <w:b/>
        </w:rPr>
        <w:t xml:space="preserve">Nationally:</w:t>
      </w:r>
      <w:r>
        <w:t xml:space="preserve"> </w:t>
      </w:r>
      <w:r>
        <w:t xml:space="preserve">A stronger foundation for financial integrity in Colombia's primary economic engine, Bogotá, leading to improved capital allocation, increased foreign investment confidence in Colombian markets, and enhanced tax revenue collection through more accurate reporting.</w:t>
      </w:r>
    </w:p>
    <w:bookmarkEnd w:id="26"/>
    <w:bookmarkStart w:id="27" w:name="conclusion"/>
    <w:p>
      <w:pPr>
        <w:pStyle w:val="Heading2"/>
      </w:pPr>
      <w:r>
        <w:t xml:space="preserve">7. Conclusion</w:t>
      </w:r>
    </w:p>
    <w:p>
      <w:pPr>
        <w:pStyle w:val="FirstParagraph"/>
      </w:pPr>
      <w:r>
        <w:t xml:space="preserve">The role of the Auditor in Colombia Bogotá transcends mere compliance; it is fundamental to building a trustworthy financial system that supports Colombia's aspirations as a leading economy in Latin America. This Thesis Proposal establishes a clear, urgent need for research focused squarely on the unique challenges and opportunities facing Auditors within Bogotá. By grounding the study in local regulatory realities, business practices, and current data from the city's economic heartland, this research promises actionable insights that will directly elevate professional standards. The successful completion of this work will contribute significantly to Colombia's ongoing efforts towards greater transparency, accountability, and sustainable economic development, with Bogotá as the proving ground for these advancements. This Thesis Proposal thus represents not just an academic exercise, but a vital step towards strengthening the very foundation of financial integrity in Colombia's most important city.</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Auditing Practices in Colombia Bogotá</dc:title>
  <dc:creator/>
  <cp:keywords/>
  <dcterms:created xsi:type="dcterms:W3CDTF">2026-07-23T09:59:01Z</dcterms:created>
  <dcterms:modified xsi:type="dcterms:W3CDTF">2026-07-23T09:59:01Z</dcterms:modified>
</cp:coreProperties>
</file>

<file path=docProps/custom.xml><?xml version="1.0" encoding="utf-8"?>
<Properties xmlns="http://schemas.openxmlformats.org/officeDocument/2006/custom-properties" xmlns:vt="http://schemas.openxmlformats.org/officeDocument/2006/docPropsVTypes"/>
</file>