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Colombia</w:t>
      </w:r>
      <w:r>
        <w:t xml:space="preserve"> </w:t>
      </w:r>
      <w:r>
        <w:t xml:space="preserve">Medellín's</w:t>
      </w:r>
      <w:r>
        <w:t xml:space="preserve"> </w:t>
      </w:r>
      <w:r>
        <w:t xml:space="preserve">Business</w:t>
      </w:r>
      <w:r>
        <w:t xml:space="preserve"> </w:t>
      </w:r>
      <w:r>
        <w:t xml:space="preserve">Ecosystem</w:t>
      </w:r>
    </w:p>
    <w:bookmarkStart w:id="29" w:name="Xcd599c2a4ff7132dc6ef2b4e09ad2bf63313d02"/>
    <w:p>
      <w:pPr>
        <w:pStyle w:val="Heading1"/>
      </w:pPr>
      <w:r>
        <w:t xml:space="preserve">Thesis Proposal: The Evolving Role of the Independent Auditor in Enhancing Corporate Governance and Transparency within Small and Medium Enterprises (SMEs) of Colombia Medellín</w:t>
      </w:r>
    </w:p>
    <w:bookmarkStart w:id="20" w:name="introduction-and-background"/>
    <w:p>
      <w:pPr>
        <w:pStyle w:val="Heading2"/>
      </w:pPr>
      <w:r>
        <w:t xml:space="preserve">1. Introduction and Background</w:t>
      </w:r>
    </w:p>
    <w:p>
      <w:pPr>
        <w:pStyle w:val="FirstParagraph"/>
      </w:pPr>
      <w:r>
        <w:t xml:space="preserve">The economic landscape of Colombia Medellín has undergone remarkable transformation over the past two decades, evolving from a city associated with violence to a global hub for innovation, entrepreneurship, and sustainable development. As part of this renaissance, Small and Medium Enterprises (SMEs) have emerged as the cornerstone of Medellín's economic fabric, contributing approximately 65% of local employment and driving the city's GDP growth. However, a critical challenge persists: the persistent gap in financial oversight and corporate governance practices within these SMEs. This research addresses this gap through a focused examination of the</w:t>
      </w:r>
      <w:r>
        <w:t xml:space="preserve"> </w:t>
      </w:r>
      <w:r>
        <w:rPr>
          <w:iCs/>
          <w:i/>
        </w:rPr>
        <w:t xml:space="preserve">Auditor</w:t>
      </w:r>
      <w:r>
        <w:t xml:space="preserve"> </w:t>
      </w:r>
      <w:r>
        <w:t xml:space="preserve">profession's evolving role in Colombia Medellín. Current regulatory frameworks like Law 1258 of 2008 (which established auditing standards) and the implementation of international financial reporting standards (IFRS) have not been uniformly adopted by local SMEs, leaving them vulnerable to financial mismanagement, fraud, and limited access to formal capital markets. This Thesis Proposal outlines a research project designed to investigate how the modern</w:t>
      </w:r>
      <w:r>
        <w:t xml:space="preserve"> </w:t>
      </w:r>
      <w:r>
        <w:rPr>
          <w:iCs/>
          <w:i/>
        </w:rPr>
        <w:t xml:space="preserve">Auditor</w:t>
      </w:r>
      <w:r>
        <w:t xml:space="preserve"> </w:t>
      </w:r>
      <w:r>
        <w:t xml:space="preserve">can serve as a catalyst for improved transparency and sustainable growth within Medellín's dynamic business environment.</w:t>
      </w:r>
    </w:p>
    <w:bookmarkEnd w:id="20"/>
    <w:bookmarkStart w:id="21" w:name="problem-statement"/>
    <w:p>
      <w:pPr>
        <w:pStyle w:val="Heading2"/>
      </w:pPr>
      <w:r>
        <w:t xml:space="preserve">2. Problem Statement</w:t>
      </w:r>
    </w:p>
    <w:p>
      <w:pPr>
        <w:pStyle w:val="FirstParagraph"/>
      </w:pPr>
      <w:r>
        <w:t xml:space="preserve">In Colombia Medellín, SMEs frequently operate without formal auditing processes due to perceived costs, lack of awareness of regulatory requirements, or insufficient trust in the value proposition of an independent</w:t>
      </w:r>
      <w:r>
        <w:t xml:space="preserve"> </w:t>
      </w:r>
      <w:r>
        <w:rPr>
          <w:iCs/>
          <w:i/>
        </w:rPr>
        <w:t xml:space="preserve">Auditor</w:t>
      </w:r>
      <w:r>
        <w:t xml:space="preserve">. This absence creates a critical information asymmetry between businesses and stakeholders (investors, creditors, government agencies), hindering investment flows and economic resilience. Furthermore, the traditional view of the</w:t>
      </w:r>
      <w:r>
        <w:t xml:space="preserve"> </w:t>
      </w:r>
      <w:r>
        <w:rPr>
          <w:iCs/>
          <w:i/>
        </w:rPr>
        <w:t xml:space="preserve">Auditor</w:t>
      </w:r>
      <w:r>
        <w:t xml:space="preserve"> </w:t>
      </w:r>
      <w:r>
        <w:t xml:space="preserve">as merely a compliance checker is increasingly inadequate for Medellín's context. The city's rapidly growing tech sector (e.g., "Medellín Startup Valley"), social enterprises focused on community development, and traditional manufacturing SMEs require auditors who understand local business nuances, can provide strategic value beyond financial statements, and are equipped to navigate Colombia's complex tax and regulatory landscape. This research seeks to answer:</w:t>
      </w:r>
      <w:r>
        <w:t xml:space="preserve"> </w:t>
      </w:r>
      <w:r>
        <w:rPr>
          <w:iCs/>
          <w:i/>
        </w:rPr>
        <w:t xml:space="preserve">How can the role of the independent Auditor be redefined and enhanced to effectively support corporate governance, transparency, and sustainable growth for SMEs across diverse sectors in Colombia Medellín?</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analyze the current limitations of auditor practices within Medellín's SME ecosystem and propose a value-added framework for auditors that moves beyond compliance to strategic advisory.</w:t>
      </w:r>
    </w:p>
    <w:p>
      <w:pPr>
        <w:numPr>
          <w:ilvl w:val="0"/>
          <w:numId w:val="1001"/>
        </w:numPr>
        <w:pStyle w:val="Compact"/>
      </w:pPr>
      <w:r>
        <w:rPr>
          <w:bCs/>
          <w:b/>
        </w:rPr>
        <w:t xml:space="preserve">Secondary Objectives:</w:t>
      </w:r>
    </w:p>
    <w:p>
      <w:pPr>
        <w:numPr>
          <w:ilvl w:val="1"/>
          <w:numId w:val="1002"/>
        </w:numPr>
        <w:pStyle w:val="Compact"/>
      </w:pPr>
      <w:r>
        <w:t xml:space="preserve">Evaluate the specific financial governance challenges faced by SMEs in different sectors (technology, manufacturing, social enterprises) across Colombia Medellín.</w:t>
      </w:r>
    </w:p>
    <w:p>
      <w:pPr>
        <w:numPr>
          <w:ilvl w:val="1"/>
          <w:numId w:val="1002"/>
        </w:numPr>
        <w:pStyle w:val="Compact"/>
      </w:pPr>
      <w:r>
        <w:t xml:space="preserve">Assess the perceived value and barriers to engaging independent auditors from the perspectives of SME owners, financial managers, and regulatory bodies (e.g., Superintendencia de Sociedades).</w:t>
      </w:r>
    </w:p>
    <w:p>
      <w:pPr>
        <w:numPr>
          <w:ilvl w:val="1"/>
          <w:numId w:val="1002"/>
        </w:numPr>
        <w:pStyle w:val="Compact"/>
      </w:pPr>
      <w:r>
        <w:t xml:space="preserve">Develop a context-specific model for modernizing the Auditor's role, incorporating local cultural factors, digital transformation trends (e.g., fintech adoption), and Colombia's national development goals.</w:t>
      </w:r>
    </w:p>
    <w:p>
      <w:pPr>
        <w:numPr>
          <w:ilvl w:val="1"/>
          <w:numId w:val="1002"/>
        </w:numPr>
        <w:pStyle w:val="Compact"/>
      </w:pPr>
      <w:r>
        <w:t xml:space="preserve">Propose actionable recommendations for professional accounting bodies (like the Colombian Institute of Accountants - ICA) and policymakers to incentivize robust auditing practices in Medellín.</w:t>
      </w:r>
    </w:p>
    <w:bookmarkEnd w:id="22"/>
    <w:bookmarkStart w:id="23" w:name="X3e7546029e613933c30a7b40c98ce275163eb9e"/>
    <w:p>
      <w:pPr>
        <w:pStyle w:val="Heading2"/>
      </w:pPr>
      <w:r>
        <w:t xml:space="preserve">4. Literature Review: Gaps in Contextual Understanding</w:t>
      </w:r>
    </w:p>
    <w:p>
      <w:pPr>
        <w:pStyle w:val="FirstParagraph"/>
      </w:pPr>
      <w:r>
        <w:t xml:space="preserve">While extensive literature exists on auditing standards (e.g., ISA, IFRS) and corporate governance globally, significant gaps persist regarding the Auditor's role in emerging markets like Colombia Medellín. Existing studies often focus on large corporations or developed economies (e.g., US, EU), neglecting the unique operational constraints of Colombian SMEs – such as limited financial literacy among owners, high informality rates (around 40% in Colombia), and regional economic disparities. Research specific to Latin American auditing (e.g., works by Silva &amp; Rodriguez, 2021) highlights regulatory challenges but lacks granular analysis of Medellín's distinct socio-economic ecosystem. This Thesis Proposal directly addresses this void by centering the research on Colombia Medellín, providing localized insights critical for effective policy and professional practice transformation within this specific urban context.</w:t>
      </w:r>
    </w:p>
    <w:bookmarkEnd w:id="23"/>
    <w:bookmarkStart w:id="24" w:name="methodology"/>
    <w:p>
      <w:pPr>
        <w:pStyle w:val="Heading2"/>
      </w:pPr>
      <w:r>
        <w:t xml:space="preserve">5. Methodology</w:t>
      </w:r>
    </w:p>
    <w:p>
      <w:pPr>
        <w:pStyle w:val="FirstParagraph"/>
      </w:pPr>
      <w:r>
        <w:t xml:space="preserve">This mixed-methods research will combine quantitative and qualitative approaches to ensure robust findings relevant to Colombia Medellín's reality:</w:t>
      </w:r>
    </w:p>
    <w:p>
      <w:pPr>
        <w:numPr>
          <w:ilvl w:val="0"/>
          <w:numId w:val="1003"/>
        </w:numPr>
        <w:pStyle w:val="Compact"/>
      </w:pPr>
      <w:r>
        <w:rPr>
          <w:bCs/>
          <w:b/>
        </w:rPr>
        <w:t xml:space="preserve">Phase 1 (Quantitative):</w:t>
      </w:r>
      <w:r>
        <w:t xml:space="preserve"> </w:t>
      </w:r>
      <w:r>
        <w:t xml:space="preserve">A stratified survey of 300 SME owners/managers across key sectors in Medellín (using data from the Chamber of Commerce of Medellín). The survey will measure audit adoption rates, perceived benefits/costs, and specific governance pain points.</w:t>
      </w:r>
    </w:p>
    <w:p>
      <w:pPr>
        <w:numPr>
          <w:ilvl w:val="0"/>
          <w:numId w:val="1003"/>
        </w:numPr>
        <w:pStyle w:val="Compact"/>
      </w:pPr>
      <w:r>
        <w:rPr>
          <w:bCs/>
          <w:b/>
        </w:rPr>
        <w:t xml:space="preserve">Phase 2 (Qualitative):</w:t>
      </w:r>
      <w:r>
        <w:t xml:space="preserve"> </w:t>
      </w:r>
      <w:r>
        <w:t xml:space="preserve">In-depth interviews with 30 key stakeholders: independent auditors (CPAs), SME leaders (selected from survey respondents), representatives from ICA and the Superintendencia de Sociedades, and fintech/sustainability experts in Medellín. This will explore nuanced barriers, value perceptions, and contextual factors.</w:t>
      </w:r>
    </w:p>
    <w:p>
      <w:pPr>
        <w:numPr>
          <w:ilvl w:val="0"/>
          <w:numId w:val="1003"/>
        </w:numPr>
        <w:pStyle w:val="Compact"/>
      </w:pPr>
      <w:r>
        <w:rPr>
          <w:bCs/>
          <w:b/>
        </w:rPr>
        <w:t xml:space="preserve">Phase 3 (Analysis &amp; Model Development):</w:t>
      </w:r>
      <w:r>
        <w:t xml:space="preserve"> </w:t>
      </w:r>
      <w:r>
        <w:t xml:space="preserve">Thematic analysis of interview data using NVivo software. Integration with survey results to develop a sector-specific Auditor Value-Add Framework tailored for Colombia Medellín. This framework will incorporate elements like digital audit tools relevant to the city's tech-savvy environment and culturally sensitive advisory approaches.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Advancing auditing literature by providing the first comprehensive, context-specific model of the Auditor's role in a rapidly developing Latin American city, challenging the one-size-fits-all global standards narrative.</w:t>
      </w:r>
    </w:p>
    <w:p>
      <w:pPr>
        <w:numPr>
          <w:ilvl w:val="0"/>
          <w:numId w:val="1004"/>
        </w:numPr>
        <w:pStyle w:val="Compact"/>
      </w:pPr>
      <w:r>
        <w:rPr>
          <w:bCs/>
          <w:b/>
        </w:rPr>
        <w:t xml:space="preserve">Practical:</w:t>
      </w:r>
      <w:r>
        <w:t xml:space="preserve"> </w:t>
      </w:r>
      <w:r>
        <w:t xml:space="preserve">Delivering an actionable framework for auditors in Colombia Medellín to transition from reactive compliance roles to proactive business partners. This directly supports Medellín's "Innovative City" vision and national goals like "Colombia 2030".</w:t>
      </w:r>
    </w:p>
    <w:p>
      <w:pPr>
        <w:numPr>
          <w:ilvl w:val="0"/>
          <w:numId w:val="1004"/>
        </w:numPr>
        <w:pStyle w:val="Compact"/>
      </w:pPr>
      <w:r>
        <w:rPr>
          <w:bCs/>
          <w:b/>
        </w:rPr>
        <w:t xml:space="preserve">Policy:</w:t>
      </w:r>
      <w:r>
        <w:t xml:space="preserve"> </w:t>
      </w:r>
      <w:r>
        <w:t xml:space="preserve">Offering evidence-based recommendations to the Colombian government and ICA for incentivizing SME audit engagement (e.g., tax benefits, simplified reporting for audited SMEs), directly benefiting Colombia Medellín's economic development strategy.</w:t>
      </w:r>
    </w:p>
    <w:p>
      <w:pPr>
        <w:numPr>
          <w:ilvl w:val="0"/>
          <w:numId w:val="1004"/>
        </w:numPr>
        <w:pStyle w:val="Compact"/>
      </w:pPr>
      <w:r>
        <w:rPr>
          <w:bCs/>
          <w:b/>
        </w:rPr>
        <w:t xml:space="preserve">Professional:</w:t>
      </w:r>
      <w:r>
        <w:t xml:space="preserve"> </w:t>
      </w:r>
      <w:r>
        <w:t xml:space="preserve">Elevating the profession of Auditor within Medellín's business community by demonstrating tangible value beyond regulatory necessity, thereby increasing demand for quality audit services across the city.</w:t>
      </w:r>
    </w:p>
    <w:bookmarkEnd w:id="25"/>
    <w:bookmarkStart w:id="26" w:name="significance-in-colombia-medellín"/>
    <w:p>
      <w:pPr>
        <w:pStyle w:val="Heading2"/>
      </w:pPr>
      <w:r>
        <w:t xml:space="preserve">7. Significance in Colombia Medellín</w:t>
      </w:r>
    </w:p>
    <w:p>
      <w:pPr>
        <w:pStyle w:val="FirstParagraph"/>
      </w:pPr>
      <w:r>
        <w:t xml:space="preserve">The findings of this research are exceptionally significant for Colombia Medellín. As the city actively pursues inclusive growth and positions itself as a leader in social innovation (e.g., through projects like "Medellín Social," "Innovation Districts"), transparent financial practices are non-negotiable for attracting sustainable investment and fostering trust. A modernized approach to the</w:t>
      </w:r>
      <w:r>
        <w:t xml:space="preserve"> </w:t>
      </w:r>
      <w:r>
        <w:rPr>
          <w:iCs/>
          <w:i/>
        </w:rPr>
        <w:t xml:space="preserve">Auditor</w:t>
      </w:r>
      <w:r>
        <w:t xml:space="preserve"> </w:t>
      </w:r>
      <w:r>
        <w:t xml:space="preserve">role is not merely an accounting need; it is a strategic economic enabler for Medellín's future. This Thesis Proposal directly aligns with the city's Strategic Development Plan (2023-2036), which emphasizes "transparent institutions" and "a competitive business ecosystem." By equipping the local</w:t>
      </w:r>
      <w:r>
        <w:t xml:space="preserve"> </w:t>
      </w:r>
      <w:r>
        <w:rPr>
          <w:iCs/>
          <w:i/>
        </w:rPr>
        <w:t xml:space="preserve">Auditor</w:t>
      </w:r>
      <w:r>
        <w:t xml:space="preserve"> </w:t>
      </w:r>
      <w:r>
        <w:t xml:space="preserve">profession to meet Medellín's unique demands, this research can catalyze a shift towards higher integrity business practices, ultimately strengthening Colombia Medellín's reputation as a reliable destination for investment and collaboration.</w:t>
      </w:r>
    </w:p>
    <w:bookmarkEnd w:id="26"/>
    <w:bookmarkStart w:id="27" w:name="conclusion"/>
    <w:p>
      <w:pPr>
        <w:pStyle w:val="Heading2"/>
      </w:pPr>
      <w:r>
        <w:t xml:space="preserve">8. Conclusion</w:t>
      </w:r>
    </w:p>
    <w:p>
      <w:pPr>
        <w:pStyle w:val="FirstParagraph"/>
      </w:pPr>
      <w:r>
        <w:t xml:space="preserve">The evolving role of the independent Auditor presents a pivotal opportunity to enhance corporate governance and transparency within the vital SME sector of Colombia Medellín. This Thesis Proposal outlines a timely, contextually grounded research project designed to bridge the critical gap between existing auditing practices and the dynamic needs of Medellín's business community. By focusing intently on Colombia Medellín, this work ensures its findings will be directly applicable, actionable, and transformative for local businesses, auditors, regulators, and policymakers. The successful completion of this research promises not only to advance academic understanding but also to deliver practical tools that empower the</w:t>
      </w:r>
      <w:r>
        <w:t xml:space="preserve"> </w:t>
      </w:r>
      <w:r>
        <w:rPr>
          <w:iCs/>
          <w:i/>
        </w:rPr>
        <w:t xml:space="preserve">Auditor</w:t>
      </w:r>
      <w:r>
        <w:t xml:space="preserve"> </w:t>
      </w:r>
      <w:r>
        <w:t xml:space="preserve">as a key driver of sustainable economic development in Colombia Medellín. This Thesis Proposal represents a necessary step towards building a more transparent, resilient, and prosperous business ecosystem for the city and its citizens.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Colombia Medellín's Business Ecosystem</dc:title>
  <dc:creator/>
  <dc:language>en</dc:language>
  <cp:keywords/>
  <dcterms:created xsi:type="dcterms:W3CDTF">2026-07-21T16:54:35Z</dcterms:created>
  <dcterms:modified xsi:type="dcterms:W3CDTF">2026-07-21T16:54:35Z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