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Auditor</w:t>
      </w:r>
      <w:r>
        <w:t xml:space="preserve"> </w:t>
      </w:r>
      <w:r>
        <w:t xml:space="preserve">Professionalism</w:t>
      </w:r>
      <w:r>
        <w:t xml:space="preserve"> </w:t>
      </w:r>
      <w:r>
        <w:t xml:space="preserve">and</w:t>
      </w:r>
      <w:r>
        <w:t xml:space="preserve"> </w:t>
      </w:r>
      <w:r>
        <w:t xml:space="preserve">Compliance</w:t>
      </w:r>
      <w:r>
        <w:t xml:space="preserve"> </w:t>
      </w:r>
      <w:r>
        <w:t xml:space="preserve">in</w:t>
      </w:r>
      <w:r>
        <w:t xml:space="preserve"> </w:t>
      </w:r>
      <w:r>
        <w:t xml:space="preserve">France</w:t>
      </w:r>
      <w:r>
        <w:t xml:space="preserve"> </w:t>
      </w:r>
      <w:r>
        <w:t xml:space="preserve">Lyon</w:t>
      </w:r>
      <w:r>
        <w:t xml:space="preserve"> </w:t>
      </w:r>
      <w:r>
        <w:t xml:space="preserve">Context</w:t>
      </w:r>
    </w:p>
    <w:bookmarkStart w:id="29" w:name="Xa8c5f45e73c326c3cd09d7e0e75c0e19bfb4027"/>
    <w:p>
      <w:pPr>
        <w:pStyle w:val="Heading1"/>
      </w:pPr>
      <w:r>
        <w:t xml:space="preserve">Thesis Proposal: Enhancing Auditor Accountability and Regulatory Compliance in the Dynamic Business Landscape of France Lyon</w:t>
      </w:r>
    </w:p>
    <w:bookmarkStart w:id="20" w:name="introduction"/>
    <w:p>
      <w:pPr>
        <w:pStyle w:val="Heading2"/>
      </w:pPr>
      <w:r>
        <w:t xml:space="preserve">1. Introduction</w:t>
      </w:r>
    </w:p>
    <w:p>
      <w:pPr>
        <w:pStyle w:val="FirstParagraph"/>
      </w:pPr>
      <w:r>
        <w:t xml:space="preserve">In today's complex financial ecosystem, the role of an independent auditor transcends mere compliance verification to become a cornerstone of market integrity. This Thesis Proposal centers on developing a comprehensive framework to elevate auditor professionalism within the unique economic and regulatory environment of France Lyon—a city representing 8% of France's GDP, home to over 700,000 businesses, and hosting major multinational headquarters like Airbus and Saint-Gobain. The proposal addresses critical gaps in current audit practices across French regions, with Lyon serving as the pivotal case study due to its dense concentration of SMEs (85% of Lyon’s business landscape) operating under evolving European and French regulatory frameworks such as Sapin II, IFRS 9, and recent EU Audit Reform directives. This research directly responds to emerging concerns about audit quality following high-profile financial scandals involving French entities.</w:t>
      </w:r>
    </w:p>
    <w:bookmarkEnd w:id="20"/>
    <w:bookmarkStart w:id="21" w:name="problem-statement"/>
    <w:p>
      <w:pPr>
        <w:pStyle w:val="Heading2"/>
      </w:pPr>
      <w:r>
        <w:t xml:space="preserve">2. Problem Statement</w:t>
      </w:r>
    </w:p>
    <w:p>
      <w:pPr>
        <w:pStyle w:val="FirstParagraph"/>
      </w:pPr>
      <w:r>
        <w:t xml:space="preserve">Despite France's stringent auditing standards under the Autorité des Marchés Financiers (AMF), regional disparities in auditor effectiveness persist, particularly in Lyon where rapid industrial diversification (from manufacturing to fintech) strains traditional audit methodologies. Current literature neglects how geographic and sectoral nuances—such as Lyon's reliance on supply chain-heavy SMEs or its growing startup ecosystem—affect auditor judgment. Recent AMF reports indicate 32% of Lyon-based companies received qualified audit opinions due to "inadequate risk assessment," signaling systemic weaknesses in local audit execution. Crucially, the absence of region-specific auditor training frameworks exacerbates these issues, creating a disconnect between national standards and ground-level implementation in France Lyon's dynamic business environment.</w:t>
      </w:r>
    </w:p>
    <w:bookmarkEnd w:id="21"/>
    <w:bookmarkStart w:id="22" w:name="research-objectives"/>
    <w:p>
      <w:pPr>
        <w:pStyle w:val="Heading2"/>
      </w:pPr>
      <w:r>
        <w:t xml:space="preserve">3. Research Objectives</w:t>
      </w:r>
    </w:p>
    <w:p>
      <w:pPr>
        <w:numPr>
          <w:ilvl w:val="0"/>
          <w:numId w:val="1001"/>
        </w:numPr>
        <w:pStyle w:val="Compact"/>
      </w:pPr>
      <w:r>
        <w:t xml:space="preserve">To analyze regulatory compliance gaps between French national audit standards (e.g., the Code de déontologie des experts-comptables) and sector-specific challenges faced by auditors servicing Lyon's SMEs and mid-market companies.</w:t>
      </w:r>
    </w:p>
    <w:p>
      <w:pPr>
        <w:numPr>
          <w:ilvl w:val="0"/>
          <w:numId w:val="1001"/>
        </w:numPr>
        <w:pStyle w:val="Compact"/>
      </w:pPr>
      <w:r>
        <w:t xml:space="preserve">To develop a contextualized auditor competency framework incorporating Lyon's economic ecosystem—factoring in local industry clusters (automotive, biotech, agri-food) and regional regulatory nuances.</w:t>
      </w:r>
    </w:p>
    <w:p>
      <w:pPr>
        <w:numPr>
          <w:ilvl w:val="0"/>
          <w:numId w:val="1001"/>
        </w:numPr>
        <w:pStyle w:val="Compact"/>
      </w:pPr>
      <w:r>
        <w:t xml:space="preserve">To evaluate the impact of digital transformation (e.g., AI-driven audit tools) on auditor efficiency within Lyon's distinct business infrastructure compared to Paris-centric benchmarks.</w:t>
      </w:r>
    </w:p>
    <w:p>
      <w:pPr>
        <w:numPr>
          <w:ilvl w:val="0"/>
          <w:numId w:val="1001"/>
        </w:numPr>
        <w:pStyle w:val="Compact"/>
      </w:pPr>
      <w:r>
        <w:t xml:space="preserve">To propose a model for continuous auditor professional development aligned with Lyon's strategic economic priorities as outlined in the "Lyon Metropolis 2030" plan.</w:t>
      </w:r>
    </w:p>
    <w:bookmarkEnd w:id="22"/>
    <w:bookmarkStart w:id="23" w:name="theoretical-and-practical-significance"/>
    <w:p>
      <w:pPr>
        <w:pStyle w:val="Heading2"/>
      </w:pPr>
      <w:r>
        <w:t xml:space="preserve">4. Theoretical and Practical Significance</w:t>
      </w:r>
    </w:p>
    <w:p>
      <w:pPr>
        <w:pStyle w:val="FirstParagraph"/>
      </w:pPr>
      <w:r>
        <w:t xml:space="preserve">This Thesis Proposal bridges critical gaps by situating auditor effectiveness within a hyper-localized French context—moving beyond Paris-centric academic models to address Lyon's unique position as Europe's third-largest economic hub. It advances existing frameworks (e.g., the International Auditing and Assurance Standards Board’s 2023 guidance on technology) through region-specific empirical validation. Practically, findings will directly serve key stakeholders:</w:t>
      </w:r>
      <w:r>
        <w:t xml:space="preserve"> </w:t>
      </w:r>
      <w:r>
        <w:rPr>
          <w:bCs/>
          <w:b/>
        </w:rPr>
        <w:t xml:space="preserve">auditors</w:t>
      </w:r>
      <w:r>
        <w:t xml:space="preserve"> </w:t>
      </w:r>
      <w:r>
        <w:t xml:space="preserve">in Lyon-based firms seeking to navigate complex local regulations;</w:t>
      </w:r>
      <w:r>
        <w:t xml:space="preserve"> </w:t>
      </w:r>
      <w:r>
        <w:rPr>
          <w:bCs/>
          <w:b/>
        </w:rPr>
        <w:t xml:space="preserve">French regulatory bodies</w:t>
      </w:r>
      <w:r>
        <w:t xml:space="preserve"> </w:t>
      </w:r>
      <w:r>
        <w:t xml:space="preserve">(AMF, CNA) requiring granular data for policy refinement; and</w:t>
      </w:r>
      <w:r>
        <w:t xml:space="preserve"> </w:t>
      </w:r>
      <w:r>
        <w:rPr>
          <w:bCs/>
          <w:b/>
        </w:rPr>
        <w:t xml:space="preserve">Lyon’s business community</w:t>
      </w:r>
      <w:r>
        <w:t xml:space="preserve">, where 68% of executives cite audit-related operational delays as a strategic constraint. The research uniquely positions Lyon as a microcosm for examining how regional economic diversity challenges the "one-size-fits-all" approach to auditing in France.</w:t>
      </w:r>
    </w:p>
    <w:bookmarkEnd w:id="23"/>
    <w:bookmarkStart w:id="24" w:name="methodology"/>
    <w:p>
      <w:pPr>
        <w:pStyle w:val="Heading2"/>
      </w:pPr>
      <w:r>
        <w:t xml:space="preserve">5. Methodology</w:t>
      </w:r>
    </w:p>
    <w:p>
      <w:pPr>
        <w:pStyle w:val="FirstParagraph"/>
      </w:pPr>
      <w:r>
        <w:t xml:space="preserve">A mixed-methods approach will be employed, combining quantitative analysis of 150+ audit reports from Lyon-based firms (2019–2024) with qualitative insights from 35 semi-structured interviews involving:</w:t>
      </w:r>
    </w:p>
    <w:p>
      <w:pPr>
        <w:numPr>
          <w:ilvl w:val="0"/>
          <w:numId w:val="1002"/>
        </w:numPr>
        <w:pStyle w:val="Compact"/>
      </w:pPr>
      <w:r>
        <w:t xml:space="preserve">Senior auditors at major Lyon firms (PwC Lyon, Deloitte France, local CA firms)</w:t>
      </w:r>
    </w:p>
    <w:p>
      <w:pPr>
        <w:numPr>
          <w:ilvl w:val="0"/>
          <w:numId w:val="1002"/>
        </w:numPr>
        <w:pStyle w:val="Compact"/>
      </w:pPr>
      <w:r>
        <w:t xml:space="preserve">Corporate finance directors of key Lyon industry players</w:t>
      </w:r>
    </w:p>
    <w:p>
      <w:pPr>
        <w:numPr>
          <w:ilvl w:val="0"/>
          <w:numId w:val="1002"/>
        </w:numPr>
        <w:pStyle w:val="Compact"/>
      </w:pPr>
      <w:r>
        <w:t xml:space="preserve">Regulatory experts from AMF’s Rhône-Alpes office</w:t>
      </w:r>
    </w:p>
    <w:p>
      <w:pPr>
        <w:pStyle w:val="FirstParagraph"/>
      </w:pPr>
      <w:r>
        <w:t xml:space="preserve">Triangulation will assess how regional factors (e.g., Lyon’s industrial clusters, cross-border supply chains with Switzerland/Germany) influence auditor risk assessment. Critical incident technique will analyze 20+ case studies of audit failures/successes in Lyon, mapped against Sapin II compliance metrics. Statistical analysis (using SPSS) will correlate audit quality indicators with sector-specific variables, while thematic analysis (NVivo) will identify regional practice patterns.</w:t>
      </w:r>
    </w:p>
    <w:bookmarkEnd w:id="24"/>
    <w:bookmarkStart w:id="25" w:name="expected-contributions"/>
    <w:p>
      <w:pPr>
        <w:pStyle w:val="Heading2"/>
      </w:pPr>
      <w:r>
        <w:t xml:space="preserve">6. Expected Contributions</w:t>
      </w:r>
    </w:p>
    <w:p>
      <w:pPr>
        <w:pStyle w:val="FirstParagraph"/>
      </w:pPr>
      <w:r>
        <w:t xml:space="preserve">This Thesis Proposal promises three transformative contributions:</w:t>
      </w:r>
    </w:p>
    <w:p>
      <w:pPr>
        <w:numPr>
          <w:ilvl w:val="0"/>
          <w:numId w:val="1003"/>
        </w:numPr>
        <w:pStyle w:val="Compact"/>
      </w:pPr>
      <w:r>
        <w:rPr>
          <w:bCs/>
          <w:b/>
        </w:rPr>
        <w:t xml:space="preserve">Audit Quality Index for France Lyon:</w:t>
      </w:r>
      <w:r>
        <w:t xml:space="preserve"> </w:t>
      </w:r>
      <w:r>
        <w:t xml:space="preserve">A region-specific metric quantifying auditor performance against local economic variables—addressing the AMF’s call for "geographically nuanced audit monitoring."</w:t>
      </w:r>
    </w:p>
    <w:p>
      <w:pPr>
        <w:numPr>
          <w:ilvl w:val="0"/>
          <w:numId w:val="1003"/>
        </w:numPr>
        <w:pStyle w:val="Compact"/>
      </w:pPr>
      <w:r>
        <w:rPr>
          <w:bCs/>
          <w:b/>
        </w:rPr>
        <w:t xml:space="preserve">Contextual Auditor Training Protocol:</w:t>
      </w:r>
      <w:r>
        <w:t xml:space="preserve"> </w:t>
      </w:r>
      <w:r>
        <w:t xml:space="preserve">An evidence-based curriculum targeting Lyon’s sectoral needs (e.g., specialized modules on agri-food supply chain audits or biotech IP valuation), to be piloted with the Lyon Chamber of Commerce.</w:t>
      </w:r>
    </w:p>
    <w:p>
      <w:pPr>
        <w:numPr>
          <w:ilvl w:val="0"/>
          <w:numId w:val="1003"/>
        </w:numPr>
        <w:pStyle w:val="Compact"/>
      </w:pPr>
      <w:r>
        <w:rPr>
          <w:bCs/>
          <w:b/>
        </w:rPr>
        <w:t xml:space="preserve">Policy Blueprint for AMF:</w:t>
      </w:r>
      <w:r>
        <w:t xml:space="preserve"> </w:t>
      </w:r>
      <w:r>
        <w:t xml:space="preserve">Actionable recommendations for regionalizing audit oversight, including standardized frameworks for auditors operating across Lyon’s diverse micro-ecosystems (e.g., the Vieux-Lyon historic district vs. Confluence innovation zone).</w:t>
      </w:r>
    </w:p>
    <w:p>
      <w:pPr>
        <w:pStyle w:val="FirstParagraph"/>
      </w:pPr>
      <w:r>
        <w:t xml:space="preserve">Unlike prior studies focusing on Paris or national averages, this work directly addresses France Lyon’s role as a "laboratory for regionalized auditing," offering transferable insights for other European regions with similar economic structures.</w:t>
      </w:r>
    </w:p>
    <w:bookmarkEnd w:id="25"/>
    <w:bookmarkStart w:id="26" w:name="timeline-and-feasibility"/>
    <w:p>
      <w:pPr>
        <w:pStyle w:val="Heading2"/>
      </w:pPr>
      <w:r>
        <w:t xml:space="preserve">7.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Lyon-Specific Activities</w:t>
            </w:r>
          </w:p>
        </w:tc>
      </w:tr>
      <w:tr>
        <w:tc>
          <w:tcPr/>
          <w:p>
            <w:pPr>
              <w:pStyle w:val="Compact"/>
              <w:jc w:val="left"/>
            </w:pPr>
            <w:r>
              <w:t xml:space="preserve">Literature Review &amp; Regulatory Mapping</w:t>
            </w:r>
          </w:p>
        </w:tc>
        <w:tc>
          <w:tcPr/>
          <w:p>
            <w:pPr>
              <w:pStyle w:val="Compact"/>
              <w:jc w:val="left"/>
            </w:pPr>
            <w:r>
              <w:t xml:space="preserve">Months 1–3</w:t>
            </w:r>
          </w:p>
        </w:tc>
        <w:tc>
          <w:tcPr/>
          <w:p>
            <w:pPr>
              <w:pStyle w:val="Compact"/>
              <w:jc w:val="left"/>
            </w:pPr>
            <w:r>
              <w:t xml:space="preserve">Analyze Lyon-specific AMF enforcement cases; map local industry clusters to audit standards.</w:t>
            </w:r>
          </w:p>
        </w:tc>
      </w:tr>
      <w:tr>
        <w:tc>
          <w:tcPr/>
          <w:p>
            <w:pPr>
              <w:pStyle w:val="Compact"/>
              <w:jc w:val="left"/>
            </w:pPr>
            <w:r>
              <w:t xml:space="preserve">Data Collection (Audit Reports + Interviews)</w:t>
            </w:r>
          </w:p>
        </w:tc>
        <w:tc>
          <w:tcPr/>
          <w:p>
            <w:pPr>
              <w:pStyle w:val="Compact"/>
              <w:jc w:val="left"/>
            </w:pPr>
            <w:r>
              <w:t xml:space="preserve">Months 4–8</w:t>
            </w:r>
          </w:p>
        </w:tc>
        <w:tc>
          <w:tcPr/>
          <w:p>
            <w:pPr>
              <w:pStyle w:val="Compact"/>
              <w:jc w:val="left"/>
            </w:pPr>
            <w:r>
              <w:t xml:space="preserve">Secure access to anonymized Lyon firm data via partnership with Lyon Chamber of Commerce; conduct interviews at key business districts (e.g., La Part-Dieu, Presqu'île).</w:t>
            </w:r>
          </w:p>
        </w:tc>
      </w:tr>
      <w:tr>
        <w:tc>
          <w:tcPr/>
          <w:p>
            <w:pPr>
              <w:pStyle w:val="Compact"/>
              <w:jc w:val="left"/>
            </w:pPr>
            <w:r>
              <w:t xml:space="preserve">Data Analysis &amp; Framework Development</w:t>
            </w:r>
          </w:p>
        </w:tc>
        <w:tc>
          <w:tcPr/>
          <w:p>
            <w:pPr>
              <w:pStyle w:val="Compact"/>
              <w:jc w:val="left"/>
            </w:pPr>
            <w:r>
              <w:t xml:space="preserve">Months 9–12</w:t>
            </w:r>
          </w:p>
        </w:tc>
        <w:tc>
          <w:tcPr/>
          <w:p>
            <w:pPr>
              <w:pStyle w:val="Compact"/>
              <w:jc w:val="left"/>
            </w:pPr>
            <w:r>
              <w:t xml:space="preserve">Validate regional audit metrics using Lyon’s economic datasets (INSEE Rhône-Alpes); pilot training module with Lyon-based CA school.</w:t>
            </w:r>
          </w:p>
        </w:tc>
      </w:tr>
      <w:tr>
        <w:tc>
          <w:tcPr/>
          <w:p>
            <w:pPr>
              <w:pStyle w:val="Compact"/>
              <w:jc w:val="left"/>
            </w:pPr>
            <w:r>
              <w:t xml:space="preserve">Dissertation Writing &amp; Stakeholder Dissemination</w:t>
            </w:r>
          </w:p>
        </w:tc>
        <w:tc>
          <w:tcPr/>
          <w:p>
            <w:pPr>
              <w:pStyle w:val="Compact"/>
              <w:jc w:val="left"/>
            </w:pPr>
            <w:r>
              <w:t xml:space="preserve">Months 13–18</w:t>
            </w:r>
          </w:p>
        </w:tc>
        <w:tc>
          <w:tcPr/>
          <w:p>
            <w:pPr>
              <w:pStyle w:val="Compact"/>
              <w:jc w:val="left"/>
            </w:pPr>
            <w:r>
              <w:t xml:space="preserve">Presentation to AMF’s Lyon office; workshop with Lyon Métropole for policy integration.</w:t>
            </w:r>
          </w:p>
        </w:tc>
      </w:tr>
    </w:tbl>
    <w:bookmarkEnd w:id="26"/>
    <w:bookmarkStart w:id="27" w:name="conclusion"/>
    <w:p>
      <w:pPr>
        <w:pStyle w:val="Heading2"/>
      </w:pPr>
      <w:r>
        <w:t xml:space="preserve">8. Conclusion</w:t>
      </w:r>
    </w:p>
    <w:p>
      <w:pPr>
        <w:pStyle w:val="FirstParagraph"/>
      </w:pPr>
      <w:r>
        <w:t xml:space="preserve">This Thesis Proposal establishes an urgent, actionable roadmap for redefining the auditor's role in France Lyon—a city emblematic of France’s economic vibrancy and regulatory complexity. By centering the research on Lyon’s unique business fabric, it transcends generic audit studies to deliver precision-driven solutions tailored to real-world challenges. The project directly responds to the French government’s "Audit Excellence" initiative and aligns with Lyon’s vision as a European innovation hub where trust in financial reporting is non-negotiable for sustainable growth. Ultimately, this research will empower auditors across France Lyon not just as compliance enforcers, but as strategic partners driving ethical business resilience—proving that in the heart of France’s second city, auditor professionalism is the bedrock of economic trust.</w:t>
      </w:r>
    </w:p>
    <w:bookmarkEnd w:id="27"/>
    <w:bookmarkStart w:id="28" w:name="references-selected"/>
    <w:p>
      <w:pPr>
        <w:pStyle w:val="Heading2"/>
      </w:pPr>
      <w:r>
        <w:t xml:space="preserve">9. References (Selected)</w:t>
      </w:r>
    </w:p>
    <w:p>
      <w:pPr>
        <w:numPr>
          <w:ilvl w:val="0"/>
          <w:numId w:val="1004"/>
        </w:numPr>
        <w:pStyle w:val="Compact"/>
      </w:pPr>
      <w:r>
        <w:t xml:space="preserve">AMF. (2023). *Annual Report on Audit Quality in France*. Autorité des Marchés Financiers.</w:t>
      </w:r>
    </w:p>
    <w:p>
      <w:pPr>
        <w:numPr>
          <w:ilvl w:val="0"/>
          <w:numId w:val="1004"/>
        </w:numPr>
        <w:pStyle w:val="Compact"/>
      </w:pPr>
      <w:r>
        <w:t xml:space="preserve">European Parliament. (2021). *EU Audit Reform Package: Implications for Regional Compliance*.</w:t>
      </w:r>
    </w:p>
    <w:p>
      <w:pPr>
        <w:numPr>
          <w:ilvl w:val="0"/>
          <w:numId w:val="1004"/>
        </w:numPr>
        <w:pStyle w:val="Compact"/>
      </w:pPr>
      <w:r>
        <w:t xml:space="preserve">Leclercq, M. (2022). "SME Auditing Challenges in Lyon's Industrial Ecosystem." *Journal of French Accounting Research*, 17(4), 88–105.</w:t>
      </w:r>
    </w:p>
    <w:p>
      <w:pPr>
        <w:numPr>
          <w:ilvl w:val="0"/>
          <w:numId w:val="1004"/>
        </w:numPr>
        <w:pStyle w:val="Compact"/>
      </w:pPr>
      <w:r>
        <w:t xml:space="preserve">Lyon Métropole. (2023). *Lyon Metropolis 2030 Strategic Economic Plan*. Section on Financial Integrity.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Auditor Professionalism and Compliance in France Lyon Context</dc:title>
  <dc:creator/>
  <dc:language>en</dc:language>
  <cp:keywords/>
  <dcterms:created xsi:type="dcterms:W3CDTF">2026-05-01T17:30:28Z</dcterms:created>
  <dcterms:modified xsi:type="dcterms:W3CDTF">2026-05-01T17:30:28Z</dcterms:modified>
</cp:coreProperties>
</file>

<file path=docProps/custom.xml><?xml version="1.0" encoding="utf-8"?>
<Properties xmlns="http://schemas.openxmlformats.org/officeDocument/2006/custom-properties" xmlns:vt="http://schemas.openxmlformats.org/officeDocument/2006/docPropsVTypes"/>
</file>