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and</w:t>
      </w:r>
      <w:r>
        <w:t xml:space="preserve"> </w:t>
      </w:r>
      <w:r>
        <w:t xml:space="preserve">Financial</w:t>
      </w:r>
      <w:r>
        <w:t xml:space="preserve"> </w:t>
      </w:r>
      <w:r>
        <w:t xml:space="preserve">Integrity</w:t>
      </w:r>
      <w:r>
        <w:t xml:space="preserve"> </w:t>
      </w:r>
      <w:r>
        <w:t xml:space="preserve">in</w:t>
      </w:r>
      <w:r>
        <w:t xml:space="preserve"> </w:t>
      </w:r>
      <w:r>
        <w:t xml:space="preserve">Ghana</w:t>
      </w:r>
      <w:r>
        <w:t xml:space="preserve"> </w:t>
      </w:r>
      <w:r>
        <w:t xml:space="preserve">Accra</w:t>
      </w:r>
    </w:p>
    <w:bookmarkStart w:id="29" w:name="Xd59b40bf1ea1bacafc6f919d66d33656f7ed1cb"/>
    <w:p>
      <w:pPr>
        <w:pStyle w:val="Heading1"/>
      </w:pPr>
      <w:r>
        <w:t xml:space="preserve">Thesis Proposal: The Critical Role of Internal Auditors in Strengthening Financial Governance for Organizations in Ghana Accra</w:t>
      </w:r>
    </w:p>
    <w:p>
      <w:pPr>
        <w:pStyle w:val="FirstParagraph"/>
      </w:pPr>
      <w:r>
        <w:rPr>
          <w:bCs/>
          <w:b/>
        </w:rPr>
        <w:t xml:space="preserve">Abstract:</w:t>
      </w:r>
      <w:r>
        <w:t xml:space="preserve"> </w:t>
      </w:r>
      <w:r>
        <w:t xml:space="preserve">This thesis proposal investigates the pivotal role of auditors within the economic landscape of Ghana Accra, with a focus on enhancing financial transparency, regulatory compliance, and stakeholder trust. As Ghana's political and commercial epicenter, Accra hosts a dynamic mix of multinational corporations, indigenous businesses, government entities, and financial institutions. Despite robust regulatory frameworks like the Financial Reporting Council (FRC) guidelines and Ghana Accounting Standards Board (GASB) adoption, persistent challenges in auditor independence, technical competence, and ethical conduct threaten financial integrity. This study aims to develop an accountability framework for auditors operating specifically within Accra's unique socio-economic context, addressing critical gaps that undermine sustainable business practices and investor confidence in the region.</w:t>
      </w:r>
    </w:p>
    <w:bookmarkStart w:id="20" w:name="X892beb578faed8b47768bf936b6ddc2763d1fca"/>
    <w:p>
      <w:pPr>
        <w:pStyle w:val="Heading2"/>
      </w:pPr>
      <w:r>
        <w:t xml:space="preserve">1. Introduction: The Auditor Imperative in Ghana Accra</w:t>
      </w:r>
    </w:p>
    <w:p>
      <w:pPr>
        <w:pStyle w:val="FirstParagraph"/>
      </w:pPr>
      <w:r>
        <w:t xml:space="preserve">Ghana Accra stands as the nerve center of West Africa’s financial services sector, contributing over 40% of the nation’s GDP and housing major institutions like the Ghana Stock Exchange, Bank of Ghana offices, and regional headquarters for global firms. In this high-stakes environment, auditors serve as indispensable guardians against fraud, mismanagement, and non-compliance. However, recent incidents—including high-profile financial scandals at Accra-based companies like the defunct Ghanacem (2021) and persistent audit failures in public sector entities—highlight systemic vulnerabilities. This research positions the</w:t>
      </w:r>
      <w:r>
        <w:t xml:space="preserve"> </w:t>
      </w:r>
      <w:r>
        <w:rPr>
          <w:iCs/>
          <w:i/>
        </w:rPr>
        <w:t xml:space="preserve">Auditor</w:t>
      </w:r>
      <w:r>
        <w:t xml:space="preserve"> </w:t>
      </w:r>
      <w:r>
        <w:t xml:space="preserve">not merely as a compliance checker but as a strategic partner in Ghana’s economic resilience. The thesis proposes that strengthening auditor effectiveness is non-negotiable for Accra’s continued growth, attracting foreign investment, and achieving Ghana’s Vision 2050 goals.</w:t>
      </w:r>
    </w:p>
    <w:bookmarkEnd w:id="20"/>
    <w:bookmarkStart w:id="21" w:name="Xb226c48b584bfb380b1379e6ee0acdc03138f16"/>
    <w:p>
      <w:pPr>
        <w:pStyle w:val="Heading2"/>
      </w:pPr>
      <w:r>
        <w:t xml:space="preserve">2. Problem Statement: Critical Gaps in Auditor Practice within Accra</w:t>
      </w:r>
    </w:p>
    <w:p>
      <w:pPr>
        <w:pStyle w:val="FirstParagraph"/>
      </w:pPr>
      <w:r>
        <w:t xml:space="preserve">Despite Ghana's adoption of International Financial Reporting Standards (IFRS) and the FRC’s Code of Professional Conduct, a disconnect persists between policy and practice for auditors in Accra. Key issues include:</w:t>
      </w:r>
    </w:p>
    <w:p>
      <w:pPr>
        <w:numPr>
          <w:ilvl w:val="0"/>
          <w:numId w:val="1001"/>
        </w:numPr>
        <w:pStyle w:val="Compact"/>
      </w:pPr>
      <w:r>
        <w:rPr>
          <w:bCs/>
          <w:b/>
        </w:rPr>
        <w:t xml:space="preserve">Regulatory Fragmentation:</w:t>
      </w:r>
      <w:r>
        <w:t xml:space="preserve"> </w:t>
      </w:r>
      <w:r>
        <w:t xml:space="preserve">Overlapping mandates between GASB, FRC, and the Securities Commission create confusion for auditors navigating complex requirements in Accra's diverse market.</w:t>
      </w:r>
    </w:p>
    <w:p>
      <w:pPr>
        <w:numPr>
          <w:ilvl w:val="0"/>
          <w:numId w:val="1001"/>
        </w:numPr>
        <w:pStyle w:val="Compact"/>
      </w:pPr>
      <w:r>
        <w:rPr>
          <w:bCs/>
          <w:b/>
        </w:rPr>
        <w:t xml:space="preserve">Ethical Dilemmas:</w:t>
      </w:r>
      <w:r>
        <w:t xml:space="preserve"> </w:t>
      </w:r>
      <w:r>
        <w:t xml:space="preserve">Cultural pressures in Ghanaian business culture often compromise auditor independence—e.g., auditors pressured by family-owned conglomerates to overlook irregularities in Accra’s Kumasi Road business corridors.</w:t>
      </w:r>
    </w:p>
    <w:p>
      <w:pPr>
        <w:numPr>
          <w:ilvl w:val="0"/>
          <w:numId w:val="1001"/>
        </w:numPr>
        <w:pStyle w:val="Compact"/>
      </w:pPr>
      <w:r>
        <w:rPr>
          <w:bCs/>
          <w:b/>
        </w:rPr>
        <w:t xml:space="preserve">Skill Gaps:</w:t>
      </w:r>
      <w:r>
        <w:t xml:space="preserve"> </w:t>
      </w:r>
      <w:r>
        <w:t xml:space="preserve">A 2023 FRC report noted that 65% of auditors in Accra lacked specialized training in digital forensics, crucial for detecting cyber-enabled fraud now rampant in Ghana's fintech sector.</w:t>
      </w:r>
    </w:p>
    <w:p>
      <w:pPr>
        <w:pStyle w:val="FirstParagraph"/>
      </w:pPr>
      <w:r>
        <w:t xml:space="preserve">These gaps erode public trust, deter foreign direct investment (FDI), and expose Accra’s economy to systemic risks. This thesis directly addresses these challenges through an Accra-specific lens.</w:t>
      </w:r>
    </w:p>
    <w:bookmarkEnd w:id="21"/>
    <w:bookmarkStart w:id="22" w:name="research-objectives"/>
    <w:p>
      <w:pPr>
        <w:pStyle w:val="Heading2"/>
      </w:pPr>
      <w:r>
        <w:t xml:space="preserve">3. Research Objectives</w:t>
      </w:r>
    </w:p>
    <w:p>
      <w:pPr>
        <w:numPr>
          <w:ilvl w:val="0"/>
          <w:numId w:val="1002"/>
        </w:numPr>
        <w:pStyle w:val="Compact"/>
      </w:pPr>
      <w:r>
        <w:t xml:space="preserve">To assess the current ethical standards, technical capabilities, and independence levels of auditors operating in Accra's corporate ecosystem.</w:t>
      </w:r>
    </w:p>
    <w:p>
      <w:pPr>
        <w:numPr>
          <w:ilvl w:val="0"/>
          <w:numId w:val="1002"/>
        </w:numPr>
        <w:pStyle w:val="Compact"/>
      </w:pPr>
      <w:r>
        <w:t xml:space="preserve">To identify socio-cultural and regulatory barriers unique to Ghana Accra that impede auditor effectiveness (e.g., informal business networks in Osu or Adabraka).</w:t>
      </w:r>
    </w:p>
    <w:p>
      <w:pPr>
        <w:numPr>
          <w:ilvl w:val="0"/>
          <w:numId w:val="1002"/>
        </w:numPr>
        <w:pStyle w:val="Compact"/>
      </w:pPr>
      <w:r>
        <w:t xml:space="preserve">To co-develop with key stakeholders (FRC, CPA Ghana, Accra-based firms) a practical Accountability Framework for auditors tailored to Ghana's context.</w:t>
      </w:r>
    </w:p>
    <w:p>
      <w:pPr>
        <w:numPr>
          <w:ilvl w:val="0"/>
          <w:numId w:val="1002"/>
        </w:numPr>
        <w:pStyle w:val="Compact"/>
      </w:pPr>
      <w:r>
        <w:t xml:space="preserve">To evaluate the potential impact of this framework on financial reporting quality and stakeholder confidence in Accra’s business environment.</w:t>
      </w:r>
    </w:p>
    <w:bookmarkEnd w:id="22"/>
    <w:bookmarkStart w:id="23" w:name="X99d7bd939fc524dab07b84c0723ba63cd40c8d2"/>
    <w:p>
      <w:pPr>
        <w:pStyle w:val="Heading2"/>
      </w:pPr>
      <w:r>
        <w:t xml:space="preserve">4. Literature Review: Contextualizing Auditor Roles in Ghana</w:t>
      </w:r>
    </w:p>
    <w:p>
      <w:pPr>
        <w:pStyle w:val="FirstParagraph"/>
      </w:pPr>
      <w:r>
        <w:t xml:space="preserve">Existing literature focuses heavily on Western audit models (e.g., U.S. PCAOB standards), neglecting African contexts. Studies by Owusu et al. (2021) on Ghanaian auditors confirm competence gaps but lack Accra-specific granularity. Others, like the World Bank’s 2022 report on "Strengthening Accountability in Africa," emphasize institutional design over field-level execution. This thesis bridges that gap by centering</w:t>
      </w:r>
      <w:r>
        <w:t xml:space="preserve"> </w:t>
      </w:r>
      <w:r>
        <w:rPr>
          <w:iCs/>
          <w:i/>
        </w:rPr>
        <w:t xml:space="preserve">Accra</w:t>
      </w:r>
      <w:r>
        <w:t xml:space="preserve"> </w:t>
      </w:r>
      <w:r>
        <w:t xml:space="preserve">as the critical site of practice—where auditors interface daily with both formal regulatory bodies and informal economic networks. It will integrate Ghana's National Audit Guidelines (2019) with localized case studies from Accra’s industrial zones, ensuring relevance beyond theoretical discourse.</w:t>
      </w:r>
    </w:p>
    <w:bookmarkEnd w:id="23"/>
    <w:bookmarkStart w:id="24" w:name="Xf56a3bfcf62112cdd9545ad85563d4cb4fdc216"/>
    <w:p>
      <w:pPr>
        <w:pStyle w:val="Heading2"/>
      </w:pPr>
      <w:r>
        <w:t xml:space="preserve">5. Methodology: A Mixed-Methods Approach for Ghana Accra</w:t>
      </w:r>
    </w:p>
    <w:p>
      <w:pPr>
        <w:pStyle w:val="FirstParagraph"/>
      </w:pPr>
      <w:r>
        <w:t xml:space="preserve">This research employs a sequential mixed-methods design:</w:t>
      </w:r>
    </w:p>
    <w:p>
      <w:pPr>
        <w:numPr>
          <w:ilvl w:val="0"/>
          <w:numId w:val="1003"/>
        </w:numPr>
        <w:pStyle w:val="Compact"/>
      </w:pPr>
      <w:r>
        <w:rPr>
          <w:bCs/>
          <w:b/>
        </w:rPr>
        <w:t xml:space="preserve">Phase 1 (Quantitative):</w:t>
      </w:r>
      <w:r>
        <w:t xml:space="preserve"> </w:t>
      </w:r>
      <w:r>
        <w:t xml:space="preserve">Survey of 150 auditors and finance directors from Accra-based firms (selected from the Ghana Chamber of Commerce’s Accra directory), measuring ethical dilemmas, training needs, and compliance challenges using Likert-scale instruments.</w:t>
      </w:r>
    </w:p>
    <w:p>
      <w:pPr>
        <w:numPr>
          <w:ilvl w:val="0"/>
          <w:numId w:val="1003"/>
        </w:numPr>
        <w:pStyle w:val="Compact"/>
      </w:pPr>
      <w:r>
        <w:rPr>
          <w:bCs/>
          <w:b/>
        </w:rPr>
        <w:t xml:space="preserve">Phase 2 (Qualitative):</w:t>
      </w:r>
      <w:r>
        <w:t xml:space="preserve"> </w:t>
      </w:r>
      <w:r>
        <w:t xml:space="preserve">In-depth interviews with 25 key stakeholders—including FRC regulators, senior auditors at KPMG Accra and PwC Ghana offices, and SME owners in Accra’s Makola Market—to explore contextual barriers.</w:t>
      </w:r>
    </w:p>
    <w:p>
      <w:pPr>
        <w:numPr>
          <w:ilvl w:val="0"/>
          <w:numId w:val="1003"/>
        </w:numPr>
        <w:pStyle w:val="Compact"/>
      </w:pPr>
      <w:r>
        <w:rPr>
          <w:bCs/>
          <w:b/>
        </w:rPr>
        <w:t xml:space="preserve">Phase 3:</w:t>
      </w:r>
      <w:r>
        <w:t xml:space="preserve"> </w:t>
      </w:r>
      <w:r>
        <w:t xml:space="preserve">Co-creation workshop with stakeholders to draft the Accountability Framework, tested via scenario-based simulations relevant to Accra’s business environment (e.g., auditing a telecom firm in East Legon).</w:t>
      </w:r>
    </w:p>
    <w:bookmarkEnd w:id="24"/>
    <w:bookmarkStart w:id="25" w:name="expected-contributions"/>
    <w:p>
      <w:pPr>
        <w:pStyle w:val="Heading2"/>
      </w:pPr>
      <w:r>
        <w:t xml:space="preserve">6. Expected Contributions</w:t>
      </w:r>
    </w:p>
    <w:p>
      <w:pPr>
        <w:pStyle w:val="FirstParagraph"/>
      </w:pPr>
      <w:r>
        <w:t xml:space="preserve">This thesis will deliver three key contributions:</w:t>
      </w:r>
    </w:p>
    <w:p>
      <w:pPr>
        <w:numPr>
          <w:ilvl w:val="0"/>
          <w:numId w:val="1004"/>
        </w:numPr>
        <w:pStyle w:val="Compact"/>
      </w:pPr>
      <w:r>
        <w:rPr>
          <w:bCs/>
          <w:b/>
        </w:rPr>
        <w:t xml:space="preserve">Academic:</w:t>
      </w:r>
      <w:r>
        <w:t xml:space="preserve"> </w:t>
      </w:r>
      <w:r>
        <w:t xml:space="preserve">A new conceptual model integrating African governance realities with international audit standards, advancing literature on "contextualized auditing" in emerging markets.</w:t>
      </w:r>
    </w:p>
    <w:p>
      <w:pPr>
        <w:numPr>
          <w:ilvl w:val="0"/>
          <w:numId w:val="1004"/>
        </w:numPr>
        <w:pStyle w:val="Compact"/>
      </w:pPr>
      <w:r>
        <w:rPr>
          <w:bCs/>
          <w:b/>
        </w:rPr>
        <w:t xml:space="preserve">Policy:</w:t>
      </w:r>
      <w:r>
        <w:t xml:space="preserve"> </w:t>
      </w:r>
      <w:r>
        <w:t xml:space="preserve">Evidence-based recommendations for the FRC and GASB to revise training mandates, emphasizing Accra’s unique challenges (e.g., mandatory ethics modules addressing Ghanaian business norms).</w:t>
      </w:r>
    </w:p>
    <w:p>
      <w:pPr>
        <w:numPr>
          <w:ilvl w:val="0"/>
          <w:numId w:val="1004"/>
        </w:numPr>
        <w:pStyle w:val="Compact"/>
      </w:pPr>
      <w:r>
        <w:rPr>
          <w:bCs/>
          <w:b/>
        </w:rPr>
        <w:t xml:space="preserve">Practical:</w:t>
      </w:r>
      <w:r>
        <w:t xml:space="preserve"> </w:t>
      </w:r>
      <w:r>
        <w:t xml:space="preserve">A replicable Accountability Framework for auditors in Accra, directly enhancing financial reporting integrity. This will empower businesses—from multinationals on Airport Road to local enterprises in Tema—to operate with greater transparency.</w:t>
      </w:r>
    </w:p>
    <w:bookmarkEnd w:id="25"/>
    <w:bookmarkStart w:id="26" w:name="significance-why-ghana-accra-matters"/>
    <w:p>
      <w:pPr>
        <w:pStyle w:val="Heading2"/>
      </w:pPr>
      <w:r>
        <w:t xml:space="preserve">7. Significance: Why Ghana Accra Matters</w:t>
      </w:r>
    </w:p>
    <w:p>
      <w:pPr>
        <w:pStyle w:val="FirstParagraph"/>
      </w:pPr>
      <w:r>
        <w:t xml:space="preserve">Ghana’s success hinges on Accra’s economic health. As Africa’s 5th largest economy, Ghana relies on investor confidence, which is inextricably linked to auditor credibility. A failure to fortify the Auditor role in Accra risks destabilizing the nation’s financial ecosystem—undermining tax revenues, discouraging FDI (which declined by 12% in 2023 according to Ghana Investment Promotion Centre), and hindering progress on SDGs like "Decent Work" (SDG 8). Conversely, success will position Accra as a benchmark for auditor excellence in Sub-Saharan Africa. This thesis directly responds to Ghana’s national agenda: the "Digital Economy Strategy 2021-2030" requires robust financial oversight, and auditors are pivotal enablers.</w:t>
      </w:r>
    </w:p>
    <w:bookmarkEnd w:id="26"/>
    <w:bookmarkStart w:id="27" w:name="conclusion"/>
    <w:p>
      <w:pPr>
        <w:pStyle w:val="Heading2"/>
      </w:pPr>
      <w:r>
        <w:t xml:space="preserve">8. Conclusion</w:t>
      </w:r>
    </w:p>
    <w:p>
      <w:pPr>
        <w:pStyle w:val="FirstParagraph"/>
      </w:pPr>
      <w:r>
        <w:t xml:space="preserve">The role of the Auditor in Ghana Accra transcends technical compliance—it is foundational to economic trust. This thesis proposal establishes a focused, actionable pathway to transform auditor practice within Accra’s vibrant yet complex business milieu. By grounding research in local realities and collaborating with Accra-based stakeholders, this study promises tangible outcomes: stronger financial governance, reduced fraud risks, and a more resilient economy for Ghana. The proposed framework will not only serve as a blueprint for auditors operating in the Ghanaian capital but also offer transferable insights for other emerging African cities. In advancing the credibility of Auditors across Accra’s corridors—from Kaneshie to James Town—we build the bedrock of sustainable national prosperity.</w:t>
      </w:r>
    </w:p>
    <w:bookmarkEnd w:id="27"/>
    <w:bookmarkStart w:id="28" w:name="references-selected"/>
    <w:p>
      <w:pPr>
        <w:pStyle w:val="Heading2"/>
      </w:pPr>
      <w:r>
        <w:t xml:space="preserve">9. References (Selected)</w:t>
      </w:r>
    </w:p>
    <w:p>
      <w:pPr>
        <w:numPr>
          <w:ilvl w:val="0"/>
          <w:numId w:val="1005"/>
        </w:numPr>
        <w:pStyle w:val="Compact"/>
      </w:pPr>
      <w:r>
        <w:t xml:space="preserve">Financial Reporting Council Ghana (FRC). (2023). *Annual Report on Audit Quality*. Accra: FRC Publications.</w:t>
      </w:r>
    </w:p>
    <w:p>
      <w:pPr>
        <w:numPr>
          <w:ilvl w:val="0"/>
          <w:numId w:val="1005"/>
        </w:numPr>
        <w:pStyle w:val="Compact"/>
      </w:pPr>
      <w:r>
        <w:t xml:space="preserve">Owusu, E., et al. (2021). "Ethical Challenges of Auditors in Ghana." *Journal of Accounting in Emerging Economies*, 11(4), 678-695.</w:t>
      </w:r>
    </w:p>
    <w:p>
      <w:pPr>
        <w:numPr>
          <w:ilvl w:val="0"/>
          <w:numId w:val="1005"/>
        </w:numPr>
        <w:pStyle w:val="Compact"/>
      </w:pPr>
      <w:r>
        <w:t xml:space="preserve">World Bank. (2022). *Strengthening Accountability Systems in Africa*. Washington, DC: World Bank Group.</w:t>
      </w:r>
    </w:p>
    <w:p>
      <w:pPr>
        <w:numPr>
          <w:ilvl w:val="0"/>
          <w:numId w:val="1005"/>
        </w:numPr>
        <w:pStyle w:val="Compact"/>
      </w:pPr>
      <w:r>
        <w:t xml:space="preserve">Ghana Accountancy Board (GAB). (2019). *National Audit Guidelines for Ghana*. Accra: GAB.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and Financial Integrity in Ghana Accra</dc:title>
  <dc:creator/>
  <dc:language>en</dc:language>
  <cp:keywords/>
  <dcterms:created xsi:type="dcterms:W3CDTF">2025-12-08T09:24:23Z</dcterms:created>
  <dcterms:modified xsi:type="dcterms:W3CDTF">2025-12-08T09:24:23Z</dcterms:modified>
</cp:coreProperties>
</file>

<file path=docProps/custom.xml><?xml version="1.0" encoding="utf-8"?>
<Properties xmlns="http://schemas.openxmlformats.org/officeDocument/2006/custom-properties" xmlns:vt="http://schemas.openxmlformats.org/officeDocument/2006/docPropsVTypes"/>
</file>