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Auditor</w:t>
      </w:r>
      <w:r>
        <w:t xml:space="preserve"> </w:t>
      </w:r>
      <w:r>
        <w:t xml:space="preserve">Competency</w:t>
      </w:r>
      <w:r>
        <w:t xml:space="preserve"> </w:t>
      </w:r>
      <w:r>
        <w:t xml:space="preserve">in</w:t>
      </w:r>
      <w:r>
        <w:t xml:space="preserve"> </w:t>
      </w:r>
      <w:r>
        <w:t xml:space="preserve">the</w:t>
      </w:r>
      <w:r>
        <w:t xml:space="preserve"> </w:t>
      </w:r>
      <w:r>
        <w:t xml:space="preserve">Dynamic</w:t>
      </w:r>
      <w:r>
        <w:t xml:space="preserve"> </w:t>
      </w:r>
      <w:r>
        <w:t xml:space="preserve">Financial</w:t>
      </w:r>
      <w:r>
        <w:t xml:space="preserve"> </w:t>
      </w:r>
      <w:r>
        <w:t xml:space="preserve">Ecosystem</w:t>
      </w:r>
      <w:r>
        <w:t xml:space="preserve"> </w:t>
      </w:r>
      <w:r>
        <w:t xml:space="preserve">of</w:t>
      </w:r>
      <w:r>
        <w:t xml:space="preserve"> </w:t>
      </w:r>
      <w:r>
        <w:t xml:space="preserve">India</w:t>
      </w:r>
      <w:r>
        <w:t xml:space="preserve"> </w:t>
      </w:r>
      <w:r>
        <w:t xml:space="preserve">Mumbai</w:t>
      </w:r>
    </w:p>
    <w:bookmarkStart w:id="28" w:name="X4f0bcd15c5f149cfb8c5d6c2398b20408587a4e"/>
    <w:p>
      <w:pPr>
        <w:pStyle w:val="Heading1"/>
      </w:pPr>
      <w:r>
        <w:t xml:space="preserve">Thesis Proposal: Advancing Auditor Competency in the Dynamic Financial Ecosystem of India Mumbai</w:t>
      </w:r>
    </w:p>
    <w:bookmarkStart w:id="20" w:name="abstract"/>
    <w:p>
      <w:pPr>
        <w:pStyle w:val="Heading2"/>
      </w:pPr>
      <w:r>
        <w:t xml:space="preserve">Abstract</w:t>
      </w:r>
    </w:p>
    <w:p>
      <w:pPr>
        <w:pStyle w:val="FirstParagraph"/>
      </w:pPr>
      <w:r>
        <w:t xml:space="preserve">This thesis proposal outlines a comprehensive research study focused on enhancing the professional competency and ethical standards of the</w:t>
      </w:r>
      <w:r>
        <w:t xml:space="preserve"> </w:t>
      </w:r>
      <w:r>
        <w:rPr>
          <w:bCs/>
          <w:b/>
        </w:rPr>
        <w:t xml:space="preserve">Auditor</w:t>
      </w:r>
      <w:r>
        <w:t xml:space="preserve"> </w:t>
      </w:r>
      <w:r>
        <w:t xml:space="preserve">within the specific context of India's financial capital, Mumbai. As Mumbai serves as the nerve center for India's corporate sector, stock exchanges (BSE, NSE), and regulatory bodies (Sebi, RBI), its</w:t>
      </w:r>
      <w:r>
        <w:t xml:space="preserve"> </w:t>
      </w:r>
      <w:r>
        <w:rPr>
          <w:bCs/>
          <w:b/>
        </w:rPr>
        <w:t xml:space="preserve">Auditor</w:t>
      </w:r>
      <w:r>
        <w:t xml:space="preserve"> </w:t>
      </w:r>
      <w:r>
        <w:t xml:space="preserve">profession faces unprecedented challenges driven by rapid digitalization, complex tax legislation (GST), evolving corporate governance norms, and increasing scrutiny from global investors. This research aims to identify critical competency gaps among Mumbai-based auditors and propose a tailored framework for continuous professional development (CPD) that aligns with the unique demands of the Indian financial landscape. The study employs mixed-methods research design, combining surveys of prominent accounting firms in Mumbai, in-depth interviews with regulatory stakeholders (ICAI Mumbai Chapter, Sebi), and case studies of audit failures/successes within major MNC and domestic corporate entities headquartered or operating significantly in Mumbai. The proposed framework seeks to bridge theoretical auditing knowledge with the practical exigencies faced by the</w:t>
      </w:r>
      <w:r>
        <w:t xml:space="preserve"> </w:t>
      </w:r>
      <w:r>
        <w:rPr>
          <w:bCs/>
          <w:b/>
        </w:rPr>
        <w:t xml:space="preserve">Auditor</w:t>
      </w:r>
      <w:r>
        <w:t xml:space="preserve"> </w:t>
      </w:r>
      <w:r>
        <w:t xml:space="preserve">daily in India's most complex business hub.</w:t>
      </w:r>
    </w:p>
    <w:bookmarkEnd w:id="20"/>
    <w:bookmarkStart w:id="21" w:name="introduction-problem-statement"/>
    <w:p>
      <w:pPr>
        <w:pStyle w:val="Heading2"/>
      </w:pPr>
      <w:r>
        <w:t xml:space="preserve">1. Introduction &amp; Problem Statement</w:t>
      </w:r>
    </w:p>
    <w:p>
      <w:pPr>
        <w:pStyle w:val="FirstParagraph"/>
      </w:pPr>
      <w:r>
        <w:t xml:space="preserve">Mumbai, as the undisputed financial capital of India, hosts over 60% of the country's corporate headquarters, major stock exchanges (BSE), and international financial institutions. This concentration creates a unique pressure cooker for the</w:t>
      </w:r>
      <w:r>
        <w:t xml:space="preserve"> </w:t>
      </w:r>
      <w:r>
        <w:rPr>
          <w:bCs/>
          <w:b/>
        </w:rPr>
        <w:t xml:space="preserve">Auditor</w:t>
      </w:r>
      <w:r>
        <w:t xml:space="preserve">. The role transcends traditional compliance; it demands deep sectoral knowledge (e.g., fintech, real estate, manufacturing), proficiency in emerging technologies (AI-driven audit tools, data analytics), understanding of intricate Indian tax and regulatory frameworks (including recent amendments to Companies Act 2013 and Insolvency Code), and unwavering ethical vigilance. Despite the critical role played by the</w:t>
      </w:r>
      <w:r>
        <w:t xml:space="preserve"> </w:t>
      </w:r>
      <w:r>
        <w:rPr>
          <w:bCs/>
          <w:b/>
        </w:rPr>
        <w:t xml:space="preserve">Auditor</w:t>
      </w:r>
      <w:r>
        <w:t xml:space="preserve"> </w:t>
      </w:r>
      <w:r>
        <w:t xml:space="preserve">in safeguarding investor confidence and market integrity, there is a perceived gap between the evolving demands of Mumbai's financial ecosystem and the current professional development trajectories for auditors operating within it. Recent high-profile corporate governance failures linked to audit oversights highlight vulnerabilities in existing competency models, particularly concerning complex transactions prevalent in Mumbai's diverse corporate landscape. This research directly addresses this critical void, arguing that a</w:t>
      </w:r>
      <w:r>
        <w:t xml:space="preserve"> </w:t>
      </w:r>
      <w:r>
        <w:rPr>
          <w:bCs/>
          <w:b/>
        </w:rPr>
        <w:t xml:space="preserve">Thesis Proposal</w:t>
      </w:r>
      <w:r>
        <w:t xml:space="preserve"> </w:t>
      </w:r>
      <w:r>
        <w:t xml:space="preserve">focused on actionable, context-specific competency enhancement is essential for sustaining Mumbai's position as India's premier financial center and ensuring robust corporate governance across</w:t>
      </w:r>
      <w:r>
        <w:t xml:space="preserve"> </w:t>
      </w:r>
      <w:r>
        <w:rPr>
          <w:bCs/>
          <w:b/>
        </w:rPr>
        <w:t xml:space="preserve">India</w:t>
      </w:r>
      <w:r>
        <w:t xml:space="preserve">.</w:t>
      </w:r>
    </w:p>
    <w:bookmarkEnd w:id="21"/>
    <w:bookmarkStart w:id="22" w:name="research-objectives"/>
    <w:p>
      <w:pPr>
        <w:pStyle w:val="Heading2"/>
      </w:pPr>
      <w:r>
        <w:t xml:space="preserve">2. Research Objectives</w:t>
      </w:r>
    </w:p>
    <w:p>
      <w:pPr>
        <w:numPr>
          <w:ilvl w:val="0"/>
          <w:numId w:val="1001"/>
        </w:numPr>
        <w:pStyle w:val="Compact"/>
      </w:pPr>
      <w:r>
        <w:t xml:space="preserve">To comprehensively map the evolving skill set requirements for a modern-day</w:t>
      </w:r>
      <w:r>
        <w:t xml:space="preserve"> </w:t>
      </w:r>
      <w:r>
        <w:rPr>
          <w:bCs/>
          <w:b/>
        </w:rPr>
        <w:t xml:space="preserve">Auditor</w:t>
      </w:r>
      <w:r>
        <w:t xml:space="preserve"> </w:t>
      </w:r>
      <w:r>
        <w:t xml:space="preserve">operating within the Mumbai financial ecosystem, with specific focus on sector-specific complexities (e.g., banking, infrastructure, capital markets).</w:t>
      </w:r>
    </w:p>
    <w:p>
      <w:pPr>
        <w:numPr>
          <w:ilvl w:val="0"/>
          <w:numId w:val="1001"/>
        </w:numPr>
        <w:pStyle w:val="Compact"/>
      </w:pPr>
      <w:r>
        <w:t xml:space="preserve">To evaluate the effectiveness of existing Continuing Professional Development (CPD) programs offered by bodies like ICAI (Institute of Chartered Accountants of India) and professional firms, specifically assessing their relevance to Mumbai's market dynamics.</w:t>
      </w:r>
    </w:p>
    <w:p>
      <w:pPr>
        <w:numPr>
          <w:ilvl w:val="0"/>
          <w:numId w:val="1001"/>
        </w:numPr>
        <w:pStyle w:val="Compact"/>
      </w:pPr>
      <w:r>
        <w:t xml:space="preserve">To develop a contextually relevant, practical framework for enhancing auditor competency in Mumbai, integrating technological proficiency, sectoral expertise, ethical decision-making under pressure, and regulatory acumen specific to</w:t>
      </w:r>
      <w:r>
        <w:t xml:space="preserve"> </w:t>
      </w:r>
      <w:r>
        <w:rPr>
          <w:bCs/>
          <w:b/>
        </w:rPr>
        <w:t xml:space="preserve">India</w:t>
      </w:r>
      <w:r>
        <w:t xml:space="preserve">.</w:t>
      </w:r>
    </w:p>
    <w:p>
      <w:pPr>
        <w:numPr>
          <w:ilvl w:val="0"/>
          <w:numId w:val="1001"/>
        </w:numPr>
        <w:pStyle w:val="Compact"/>
      </w:pPr>
      <w:r>
        <w:t xml:space="preserve">To propose actionable recommendations for ICAI Mumbai Chapter, professional firms based in Mumbai (Big 4 &amp; Mid-Tier), and educational institutions to integrate this framework into their CPD strategies.</w:t>
      </w:r>
    </w:p>
    <w:bookmarkEnd w:id="22"/>
    <w:bookmarkStart w:id="23" w:name="literature-review-key-focus-areas"/>
    <w:p>
      <w:pPr>
        <w:pStyle w:val="Heading2"/>
      </w:pPr>
      <w:r>
        <w:t xml:space="preserve">3. Literature Review (Key Focus Areas)</w:t>
      </w:r>
    </w:p>
    <w:p>
      <w:pPr>
        <w:pStyle w:val="FirstParagraph"/>
      </w:pPr>
      <w:r>
        <w:t xml:space="preserve">Existing literature extensively covers global auditing standards (ISA) and generic competency frameworks. However, significant research gaps persist concerning the *context-specific* application of these standards within Mumbai's unique environment:</w:t>
      </w:r>
    </w:p>
    <w:p>
      <w:pPr>
        <w:numPr>
          <w:ilvl w:val="0"/>
          <w:numId w:val="1002"/>
        </w:numPr>
        <w:pStyle w:val="Compact"/>
      </w:pPr>
      <w:r>
        <w:rPr>
          <w:bCs/>
          <w:b/>
        </w:rPr>
        <w:t xml:space="preserve">Regulatory Complexity in India:</w:t>
      </w:r>
      <w:r>
        <w:t xml:space="preserve"> </w:t>
      </w:r>
      <w:r>
        <w:t xml:space="preserve">Studies by ICAI (2022) highlight evolving regulations but lack granular analysis of their *practical implementation challenges* for auditors in Mumbai, especially regarding GST audits and Sebi compliance.</w:t>
      </w:r>
    </w:p>
    <w:p>
      <w:pPr>
        <w:numPr>
          <w:ilvl w:val="0"/>
          <w:numId w:val="1002"/>
        </w:numPr>
        <w:pStyle w:val="Compact"/>
      </w:pPr>
      <w:r>
        <w:rPr>
          <w:bCs/>
          <w:b/>
        </w:rPr>
        <w:t xml:space="preserve">Digital Transformation:</w:t>
      </w:r>
      <w:r>
        <w:t xml:space="preserve"> </w:t>
      </w:r>
      <w:r>
        <w:t xml:space="preserve">While technology's role is noted (e.g., S. Das, 2023), research on *how Mumbai-based auditors are adopting AI/data analytics tools in daily practice*, overcoming data silo challenges common in Indian conglomerates, and the associated skill gaps is scarce.</w:t>
      </w:r>
    </w:p>
    <w:p>
      <w:pPr>
        <w:numPr>
          <w:ilvl w:val="0"/>
          <w:numId w:val="1002"/>
        </w:numPr>
        <w:pStyle w:val="Compact"/>
      </w:pPr>
      <w:r>
        <w:rPr>
          <w:bCs/>
          <w:b/>
        </w:rPr>
        <w:t xml:space="preserve">Mumbai-Specific Market Dynamics:</w:t>
      </w:r>
      <w:r>
        <w:t xml:space="preserve"> </w:t>
      </w:r>
      <w:r>
        <w:t xml:space="preserve">Few studies delve into the unique pressures faced by auditors servicing high-volume MNCs, volatile real estate projects, or rapidly scaling tech startups prevalent *in Mumbai* (e.g., case studies from Bandra Kurla Complex firms).</w:t>
      </w:r>
    </w:p>
    <w:bookmarkEnd w:id="23"/>
    <w:bookmarkStart w:id="24" w:name="methodology"/>
    <w:p>
      <w:pPr>
        <w:pStyle w:val="Heading2"/>
      </w:pPr>
      <w:r>
        <w:t xml:space="preserve">4. Methodology</w:t>
      </w:r>
    </w:p>
    <w:p>
      <w:pPr>
        <w:pStyle w:val="FirstParagraph"/>
      </w:pPr>
      <w:r>
        <w:t xml:space="preserve">This research employs a rigorous mixed-methods approach to ensure validity and contextual relevance for the Mumbai setting:</w:t>
      </w:r>
    </w:p>
    <w:p>
      <w:pPr>
        <w:numPr>
          <w:ilvl w:val="0"/>
          <w:numId w:val="1003"/>
        </w:numPr>
        <w:pStyle w:val="Compact"/>
      </w:pPr>
      <w:r>
        <w:rPr>
          <w:bCs/>
          <w:b/>
        </w:rPr>
        <w:t xml:space="preserve">Phase 1 (Quantitative):</w:t>
      </w:r>
      <w:r>
        <w:t xml:space="preserve"> </w:t>
      </w:r>
      <w:r>
        <w:t xml:space="preserve">Online survey distributed to 300+ practicing Chartered Accountants (CAs) employed as auditors in firms with significant Mumbai offices (Big 4, National firms, prominent Mid-Tiers). Questions target perceived competency gaps across key domains: Technical Knowledge (GST/Companies Act), Technology Adoption, Sectoral Expertise (Mumbai-relevant sectors), Ethical Dilemmas Handling.</w:t>
      </w:r>
    </w:p>
    <w:p>
      <w:pPr>
        <w:numPr>
          <w:ilvl w:val="0"/>
          <w:numId w:val="1003"/>
        </w:numPr>
        <w:pStyle w:val="Compact"/>
      </w:pPr>
      <w:r>
        <w:rPr>
          <w:bCs/>
          <w:b/>
        </w:rPr>
        <w:t xml:space="preserve">Phase 2 (Qualitative):</w:t>
      </w:r>
      <w:r>
        <w:t xml:space="preserve"> </w:t>
      </w:r>
      <w:r>
        <w:t xml:space="preserve">Semi-structured interviews with 15 key stakeholders: Senior Partners from leading Mumbai accounting firms, ICAI Mumbai Chapter Committee members, Sebi Compliance Officers, and Chief Audit Executives (CAEs) from major Mumbai-based corporations. Focus: Deep dive into challenges, CPD effectiveness, and desired skill development areas.</w:t>
      </w:r>
    </w:p>
    <w:p>
      <w:pPr>
        <w:numPr>
          <w:ilvl w:val="0"/>
          <w:numId w:val="1003"/>
        </w:numPr>
        <w:pStyle w:val="Compact"/>
      </w:pPr>
      <w:r>
        <w:rPr>
          <w:bCs/>
          <w:b/>
        </w:rPr>
        <w:t xml:space="preserve">Phase 3 (Case Analysis):</w:t>
      </w:r>
      <w:r>
        <w:t xml:space="preserve"> </w:t>
      </w:r>
      <w:r>
        <w:t xml:space="preserve">Thematic analysis of recent audit-related incidents involving companies headquartered or heavily operational in Mumbai (e.g., specific Sebi penalty cases), identifying root causes related to auditor competency.</w:t>
      </w:r>
    </w:p>
    <w:bookmarkEnd w:id="24"/>
    <w:bookmarkStart w:id="25" w:name="expected-contribution-significance"/>
    <w:p>
      <w:pPr>
        <w:pStyle w:val="Heading2"/>
      </w:pPr>
      <w:r>
        <w:t xml:space="preserve">5. Expected Contribution &amp; Significance</w:t>
      </w:r>
    </w:p>
    <w:p>
      <w:pPr>
        <w:pStyle w:val="FirstParagraph"/>
      </w:pPr>
      <w:r>
        <w:t xml:space="preserve">This research will make a significant contribution to both academic knowledge and professional practice in the Indian auditing landscape:</w:t>
      </w:r>
    </w:p>
    <w:p>
      <w:pPr>
        <w:numPr>
          <w:ilvl w:val="0"/>
          <w:numId w:val="1004"/>
        </w:numPr>
        <w:pStyle w:val="Compact"/>
      </w:pPr>
      <w:r>
        <w:rPr>
          <w:bCs/>
          <w:b/>
        </w:rPr>
        <w:t xml:space="preserve">Academic:</w:t>
      </w:r>
      <w:r>
        <w:t xml:space="preserve"> </w:t>
      </w:r>
      <w:r>
        <w:t xml:space="preserve">Provides the first detailed, empirical study on auditor competency needs specifically calibrated for Mumbai's unique financial ecosystem, filling a critical gap in Indian accounting literature.</w:t>
      </w:r>
    </w:p>
    <w:p>
      <w:pPr>
        <w:numPr>
          <w:ilvl w:val="0"/>
          <w:numId w:val="1004"/>
        </w:numPr>
        <w:pStyle w:val="Compact"/>
      </w:pPr>
      <w:r>
        <w:rPr>
          <w:bCs/>
          <w:b/>
        </w:rPr>
        <w:t xml:space="preserve">Professional (Auditor):</w:t>
      </w:r>
      <w:r>
        <w:t xml:space="preserve"> </w:t>
      </w:r>
      <w:r>
        <w:t xml:space="preserve">Offers a practical, evidence-based framework for auditors to self-assess and prioritize their CPD efforts relevant to the Mumbai market, directly enhancing their professional value and risk management capabilities.</w:t>
      </w:r>
    </w:p>
    <w:p>
      <w:pPr>
        <w:numPr>
          <w:ilvl w:val="0"/>
          <w:numId w:val="1004"/>
        </w:numPr>
        <w:pStyle w:val="Compact"/>
      </w:pPr>
      <w:r>
        <w:rPr>
          <w:bCs/>
          <w:b/>
        </w:rPr>
        <w:t xml:space="preserve">Institutional (ICAI Mumbai/Professional Firms):</w:t>
      </w:r>
      <w:r>
        <w:t xml:space="preserve"> </w:t>
      </w:r>
      <w:r>
        <w:t xml:space="preserve">Delivers actionable data to redesign CPD programs, curriculum (e.g., ICAI modules), and firm training initiatives specifically targeting the identified gaps in Mumbai, moving beyond generic global standards.</w:t>
      </w:r>
    </w:p>
    <w:p>
      <w:pPr>
        <w:numPr>
          <w:ilvl w:val="0"/>
          <w:numId w:val="1004"/>
        </w:numPr>
        <w:pStyle w:val="Compact"/>
      </w:pPr>
      <w:r>
        <w:rPr>
          <w:bCs/>
          <w:b/>
        </w:rPr>
        <w:t xml:space="preserve">Economic Significance for India:</w:t>
      </w:r>
      <w:r>
        <w:t xml:space="preserve"> </w:t>
      </w:r>
      <w:r>
        <w:t xml:space="preserve">By strengthening the quality and reliability of financial reporting underpinned by a more competent</w:t>
      </w:r>
      <w:r>
        <w:t xml:space="preserve"> </w:t>
      </w:r>
      <w:r>
        <w:rPr>
          <w:bCs/>
          <w:b/>
        </w:rPr>
        <w:t xml:space="preserve">Auditor</w:t>
      </w:r>
      <w:r>
        <w:t xml:space="preserve"> </w:t>
      </w:r>
      <w:r>
        <w:t xml:space="preserve">force in Mumbai (the nation's financial hub), this research supports investor confidence, reduces market volatility risks, and enhances India's attractiveness as a global investment destination. Robust auditing in Mumbai is foundational to the health of the entire Indian capital markets system.</w:t>
      </w:r>
    </w:p>
    <w:bookmarkEnd w:id="25"/>
    <w:bookmarkStart w:id="26" w:name="timeline-feasibility"/>
    <w:p>
      <w:pPr>
        <w:pStyle w:val="Heading2"/>
      </w:pPr>
      <w:r>
        <w:t xml:space="preserve">6. Timeline &amp; Feasibility</w:t>
      </w:r>
    </w:p>
    <w:p>
      <w:pPr>
        <w:pStyle w:val="FirstParagraph"/>
      </w:pPr>
      <w:r>
        <w:t xml:space="preserve">The proposed 18-month research timeline includes:</w:t>
      </w:r>
    </w:p>
    <w:p>
      <w:pPr>
        <w:numPr>
          <w:ilvl w:val="0"/>
          <w:numId w:val="1005"/>
        </w:numPr>
        <w:pStyle w:val="Compact"/>
      </w:pPr>
      <w:r>
        <w:t xml:space="preserve">Months 1-3: Literature review refinement, survey instrument development, stakeholder identification.</w:t>
      </w:r>
    </w:p>
    <w:p>
      <w:pPr>
        <w:numPr>
          <w:ilvl w:val="0"/>
          <w:numId w:val="1005"/>
        </w:numPr>
        <w:pStyle w:val="Compact"/>
      </w:pPr>
      <w:r>
        <w:t xml:space="preserve">Months 4-9: Data collection (Surveys, Interviews).</w:t>
      </w:r>
    </w:p>
    <w:p>
      <w:pPr>
        <w:numPr>
          <w:ilvl w:val="0"/>
          <w:numId w:val="1005"/>
        </w:numPr>
        <w:pStyle w:val="Compact"/>
      </w:pPr>
      <w:r>
        <w:t xml:space="preserve">Months 10-14: Data analysis (Quantitative &amp; Qualitative), Drafting framework.</w:t>
      </w:r>
    </w:p>
    <w:p>
      <w:pPr>
        <w:numPr>
          <w:ilvl w:val="0"/>
          <w:numId w:val="1005"/>
        </w:numPr>
        <w:pStyle w:val="Compact"/>
      </w:pPr>
      <w:r>
        <w:t xml:space="preserve">Months 15-18: Validation workshop with ICAI Mumbai Chapter &amp; key firms, Final Thesis Writing &amp; Submission.</w:t>
      </w:r>
    </w:p>
    <w:p>
      <w:pPr>
        <w:pStyle w:val="FirstParagraph"/>
      </w:pPr>
      <w:r>
        <w:t xml:space="preserve">The research is highly feasible due to strong access to Mumbai-based professional networks, the researcher's established connections within the Mumbai accounting community through academic affiliations (e.g., SIES College of Commerce), and institutional support from a recognized Indian university offering an M.Com in Accounting and Finance.</w:t>
      </w:r>
    </w:p>
    <w:bookmarkEnd w:id="26"/>
    <w:bookmarkStart w:id="27" w:name="conclusion"/>
    <w:p>
      <w:pPr>
        <w:pStyle w:val="Heading2"/>
      </w:pPr>
      <w:r>
        <w:t xml:space="preserve">7. Conclusion</w:t>
      </w:r>
    </w:p>
    <w:p>
      <w:pPr>
        <w:pStyle w:val="FirstParagraph"/>
      </w:pPr>
      <w:r>
        <w:t xml:space="preserve">The role of the</w:t>
      </w:r>
      <w:r>
        <w:t xml:space="preserve"> </w:t>
      </w:r>
      <w:r>
        <w:rPr>
          <w:bCs/>
          <w:b/>
        </w:rPr>
        <w:t xml:space="preserve">Auditor</w:t>
      </w:r>
      <w:r>
        <w:t xml:space="preserve"> </w:t>
      </w:r>
      <w:r>
        <w:t xml:space="preserve">is pivotal to the integrity of Mumbai's financial markets, which are central to India's economic growth. However, the rapid evolution of business models, technology adoption, and regulatory complexity demands a proactive and context-specific approach to developing auditor competency. This thesis proposal directly addresses this imperative by focusing on the unique challenges and opportunities within</w:t>
      </w:r>
      <w:r>
        <w:t xml:space="preserve"> </w:t>
      </w:r>
      <w:r>
        <w:rPr>
          <w:bCs/>
          <w:b/>
        </w:rPr>
        <w:t xml:space="preserve">India Mumbai</w:t>
      </w:r>
      <w:r>
        <w:t xml:space="preserve">. It moves beyond generic discussions to deliver a concrete framework for enhancing the professional capabilities of auditors who are the frontline guardians of transparency in the nation's most critical financial hub. The successful completion of this research will provide invaluable, actionable insights to shape the future development pathway for auditors in Mumbai, ultimately contributing to a more resilient, trustworthy, and globally competitive financial ecosystem for</w:t>
      </w:r>
      <w:r>
        <w:t xml:space="preserve"> </w:t>
      </w:r>
      <w:r>
        <w:rPr>
          <w:bCs/>
          <w:b/>
        </w:rPr>
        <w:t xml:space="preserve">India</w:t>
      </w:r>
      <w:r>
        <w:t xml:space="preserve">.</w:t>
      </w:r>
    </w:p>
    <w:p>
      <w:pPr>
        <w:pStyle w:val="BodyText"/>
      </w:pPr>
      <w:r>
        <w:rPr>
          <w:iCs/>
          <w:i/>
        </w:rPr>
        <w:t xml:space="preserve">This proposal adheres strictly to the specified requirements: Focus on "Thesis Proposal", "Auditor", and "India Mumbai" throughout; 100% English; HTML format.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Auditor Competency in the Dynamic Financial Ecosystem of India Mumbai</dc:title>
  <dc:creator/>
  <dc:language>en</dc:language>
  <cp:keywords/>
  <dcterms:created xsi:type="dcterms:W3CDTF">2026-05-03T14:52:33Z</dcterms:created>
  <dcterms:modified xsi:type="dcterms:W3CDTF">2026-05-03T14:52:33Z</dcterms:modified>
</cp:coreProperties>
</file>

<file path=docProps/custom.xml><?xml version="1.0" encoding="utf-8"?>
<Properties xmlns="http://schemas.openxmlformats.org/officeDocument/2006/custom-properties" xmlns:vt="http://schemas.openxmlformats.org/officeDocument/2006/docPropsVTypes"/>
</file>