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Iraq</w:t>
      </w:r>
      <w:r>
        <w:t xml:space="preserve"> </w:t>
      </w:r>
      <w:r>
        <w:t xml:space="preserve">Baghdad's</w:t>
      </w:r>
      <w:r>
        <w:t xml:space="preserve"> </w:t>
      </w:r>
      <w:r>
        <w:t xml:space="preserve">Public</w:t>
      </w:r>
      <w:r>
        <w:t xml:space="preserve"> </w:t>
      </w:r>
      <w:r>
        <w:t xml:space="preserve">Financial</w:t>
      </w:r>
      <w:r>
        <w:t xml:space="preserve"> </w:t>
      </w:r>
      <w:r>
        <w:t xml:space="preserve">Management</w:t>
      </w:r>
      <w:r>
        <w:t xml:space="preserve"> </w:t>
      </w:r>
      <w:r>
        <w:t xml:space="preserve">Systems</w:t>
      </w:r>
    </w:p>
    <w:bookmarkStart w:id="27" w:name="X17433a4789f8f2a02148bff71786f6d0957292b"/>
    <w:p>
      <w:pPr>
        <w:pStyle w:val="Heading1"/>
      </w:pPr>
      <w:r>
        <w:t xml:space="preserve">Thesis Proposal: Strengthening Auditor Roles for Transparent Governance in Iraq Baghdad</w:t>
      </w:r>
    </w:p>
    <w:p>
      <w:pPr>
        <w:pStyle w:val="FirstParagraph"/>
      </w:pPr>
      <w:r>
        <w:rPr>
          <w:bCs/>
          <w:b/>
        </w:rPr>
        <w:t xml:space="preserve">Abstract:</w:t>
      </w:r>
      <w:r>
        <w:t xml:space="preserve"> </w:t>
      </w:r>
      <w:r>
        <w:t xml:space="preserve">This Thesis Proposal investigates the critical role of the</w:t>
      </w:r>
      <w:r>
        <w:t xml:space="preserve"> </w:t>
      </w:r>
      <w:r>
        <w:rPr>
          <w:iCs/>
          <w:i/>
        </w:rPr>
        <w:t xml:space="preserve">Auditor</w:t>
      </w:r>
      <w:r>
        <w:t xml:space="preserve"> </w:t>
      </w:r>
      <w:r>
        <w:t xml:space="preserve">within Iraq's evolving public financial management (PFM) landscape, with a specific focus on Baghdad, the capital city and economic heartland of Iraq. It addresses systemic weaknesses in financial oversight that impede fiscal accountability and sustainable development. The research will analyze how modernizing auditor frameworks can mitigate corruption risks, enhance resource allocation efficiency, and foster trust in public institutions across</w:t>
      </w:r>
      <w:r>
        <w:t xml:space="preserve"> </w:t>
      </w:r>
      <w:r>
        <w:rPr>
          <w:bCs/>
          <w:b/>
        </w:rPr>
        <w:t xml:space="preserve">Iraq Baghdad</w:t>
      </w:r>
      <w:r>
        <w:t xml:space="preserve">.</w:t>
      </w:r>
    </w:p>
    <w:bookmarkStart w:id="20" w:name="X5b9df8c0f08716835a38426ec015e5eba19c994"/>
    <w:p>
      <w:pPr>
        <w:pStyle w:val="Heading2"/>
      </w:pPr>
      <w:r>
        <w:t xml:space="preserve">1. Introduction: The Imperative for Auditor Accountability in Iraq Baghdad</w:t>
      </w:r>
    </w:p>
    <w:p>
      <w:pPr>
        <w:pStyle w:val="FirstParagraph"/>
      </w:pPr>
      <w:r>
        <w:t xml:space="preserve">Post-2003 reconstruction has seen Iraq prioritize economic stabilization, yet persistent governance gaps undermine progress. As the administrative and financial hub of the nation,</w:t>
      </w:r>
      <w:r>
        <w:t xml:space="preserve"> </w:t>
      </w:r>
      <w:r>
        <w:rPr>
          <w:bCs/>
          <w:b/>
        </w:rPr>
        <w:t xml:space="preserve">Baghdad</w:t>
      </w:r>
      <w:r>
        <w:t xml:space="preserve"> </w:t>
      </w:r>
      <w:r>
        <w:t xml:space="preserve">faces acute challenges in public fund utilization—from oil revenues to international aid—where weak auditing mechanisms facilitate mismanagement. The role of the</w:t>
      </w:r>
      <w:r>
        <w:t xml:space="preserve"> </w:t>
      </w:r>
      <w:r>
        <w:rPr>
          <w:iCs/>
          <w:i/>
        </w:rPr>
        <w:t xml:space="preserve">Auditor</w:t>
      </w:r>
      <w:r>
        <w:t xml:space="preserve"> </w:t>
      </w:r>
      <w:r>
        <w:t xml:space="preserve">transcends mere compliance; it is a cornerstone for credible governance. This Thesis Proposal argues that strengthening auditor independence, technical capacity, and institutional mandate is non-negotiable for Baghdad’s development trajectory. Without robust auditing, public resources remain vulnerable to leakage, stifling infrastructure projects and social services in the city where over 8 million residents depend on state systems.</w:t>
      </w:r>
    </w:p>
    <w:bookmarkEnd w:id="20"/>
    <w:bookmarkStart w:id="21" w:name="Xb38b8ee86e61932b2754554abd041df1e1736ca"/>
    <w:p>
      <w:pPr>
        <w:pStyle w:val="Heading2"/>
      </w:pPr>
      <w:r>
        <w:t xml:space="preserve">2. Problem Statement: Auditing Deficits in Baghdad's Public Sector</w:t>
      </w:r>
    </w:p>
    <w:p>
      <w:pPr>
        <w:pStyle w:val="FirstParagraph"/>
      </w:pPr>
      <w:r>
        <w:t xml:space="preserve">Current auditing practices in Baghdad’s ministries, municipalities, and public enterprises suffer from three critical flaws:</w:t>
      </w:r>
    </w:p>
    <w:p>
      <w:pPr>
        <w:numPr>
          <w:ilvl w:val="0"/>
          <w:numId w:val="1001"/>
        </w:numPr>
        <w:pStyle w:val="Compact"/>
      </w:pPr>
      <w:r>
        <w:rPr>
          <w:bCs/>
          <w:b/>
        </w:rPr>
        <w:t xml:space="preserve">Structural Weaknesses:</w:t>
      </w:r>
      <w:r>
        <w:t xml:space="preserve"> </w:t>
      </w:r>
      <w:r>
        <w:t xml:space="preserve">The Iraqi Audit Law (No. 19 of 2003) lacks enforcement teeth; audit bodies operate under political influence rather than statutory independence.</w:t>
      </w:r>
    </w:p>
    <w:p>
      <w:pPr>
        <w:numPr>
          <w:ilvl w:val="0"/>
          <w:numId w:val="1001"/>
        </w:numPr>
        <w:pStyle w:val="Compact"/>
      </w:pPr>
      <w:r>
        <w:rPr>
          <w:bCs/>
          <w:b/>
        </w:rPr>
        <w:t xml:space="preserve">Capacity Gaps:</w:t>
      </w:r>
      <w:r>
        <w:t xml:space="preserve"> </w:t>
      </w:r>
      <w:r>
        <w:t xml:space="preserve">Only 25% of Baghdad’s public sector auditors possess international certification (World Bank, 2023). Technical skills in digital forensics or anti-fraud analysis are scarce.</w:t>
      </w:r>
    </w:p>
    <w:p>
      <w:pPr>
        <w:numPr>
          <w:ilvl w:val="0"/>
          <w:numId w:val="1001"/>
        </w:numPr>
        <w:pStyle w:val="Compact"/>
      </w:pPr>
      <w:r>
        <w:rPr>
          <w:bCs/>
          <w:b/>
        </w:rPr>
        <w:t xml:space="preserve">Institutional Fragmentation:</w:t>
      </w:r>
      <w:r>
        <w:t xml:space="preserve"> </w:t>
      </w:r>
      <w:r>
        <w:t xml:space="preserve">The Supreme Audit Institution (SAI) of Iraq and local city auditors operate in silos, leading to duplicated efforts and inconsistent standards across Baghdad’s 31 districts.</w:t>
      </w:r>
    </w:p>
    <w:p>
      <w:pPr>
        <w:pStyle w:val="FirstParagraph"/>
      </w:pPr>
      <w:r>
        <w:t xml:space="preserve">These deficiencies result in documented losses: A 2022 UNDP report estimated $3.7 billion in unaccounted public funds annually within Baghdad alone. This Thesis Proposal directly confronts these gaps through targeted research on auditor effectiveness.</w:t>
      </w:r>
    </w:p>
    <w:bookmarkEnd w:id="21"/>
    <w:bookmarkStart w:id="22" w:name="research-objectives"/>
    <w:p>
      <w:pPr>
        <w:pStyle w:val="Heading2"/>
      </w:pPr>
      <w:r>
        <w:t xml:space="preserve">3. Research Objectives</w:t>
      </w:r>
    </w:p>
    <w:p>
      <w:pPr>
        <w:pStyle w:val="FirstParagraph"/>
      </w:pPr>
      <w:r>
        <w:t xml:space="preserve">This study aims to achieve three interconnected goals:</w:t>
      </w:r>
    </w:p>
    <w:p>
      <w:pPr>
        <w:numPr>
          <w:ilvl w:val="0"/>
          <w:numId w:val="1002"/>
        </w:numPr>
        <w:pStyle w:val="Compact"/>
      </w:pPr>
      <w:r>
        <w:rPr>
          <w:bCs/>
          <w:b/>
        </w:rPr>
        <w:t xml:space="preserve">Assess</w:t>
      </w:r>
      <w:r>
        <w:t xml:space="preserve">: Evaluate the current operational capacity of auditors in Baghdad’s key public entities (e.g., Ministry of Finance, Baghdad Governorate Council) against international standards (e.g., INTOSAI guidelines).</w:t>
      </w:r>
    </w:p>
    <w:p>
      <w:pPr>
        <w:numPr>
          <w:ilvl w:val="0"/>
          <w:numId w:val="1002"/>
        </w:numPr>
        <w:pStyle w:val="Compact"/>
      </w:pPr>
      <w:r>
        <w:rPr>
          <w:bCs/>
          <w:b/>
        </w:rPr>
        <w:t xml:space="preserve">Diagnose</w:t>
      </w:r>
      <w:r>
        <w:t xml:space="preserve">: Identify systemic barriers—legal, cultural, and technological—to auditor independence within</w:t>
      </w:r>
      <w:r>
        <w:t xml:space="preserve"> </w:t>
      </w:r>
      <w:r>
        <w:rPr>
          <w:bCs/>
          <w:b/>
        </w:rPr>
        <w:t xml:space="preserve">Iraq Baghdad</w:t>
      </w:r>
      <w:r>
        <w:t xml:space="preserve">'s political ecosystem.</w:t>
      </w:r>
    </w:p>
    <w:p>
      <w:pPr>
        <w:numPr>
          <w:ilvl w:val="0"/>
          <w:numId w:val="1002"/>
        </w:numPr>
        <w:pStyle w:val="Compact"/>
      </w:pPr>
      <w:r>
        <w:rPr>
          <w:bCs/>
          <w:b/>
        </w:rPr>
        <w:t xml:space="preserve">Recommend</w:t>
      </w:r>
      <w:r>
        <w:t xml:space="preserve">: Develop a contextualized framework for modernizing the Auditor’s role, including training protocols, digital audit tools tailored to Baghdad’s infrastructure constraints, and legislative proposals for institutional autonomy.</w:t>
      </w:r>
    </w:p>
    <w:bookmarkEnd w:id="22"/>
    <w:bookmarkStart w:id="23" w:name="X893a7eacf9fbb7046a750ff070f426f196cd8f9"/>
    <w:p>
      <w:pPr>
        <w:pStyle w:val="Heading2"/>
      </w:pPr>
      <w:r>
        <w:t xml:space="preserve">4. Methodology: Context-Driven Field Research in Baghdad</w:t>
      </w:r>
    </w:p>
    <w:p>
      <w:pPr>
        <w:pStyle w:val="FirstParagraph"/>
      </w:pPr>
      <w:r>
        <w:t xml:space="preserve">The Thesis Proposal employs a mixed-methods approach grounded in Baghdad’s realities:</w:t>
      </w:r>
    </w:p>
    <w:p>
      <w:pPr>
        <w:numPr>
          <w:ilvl w:val="0"/>
          <w:numId w:val="1003"/>
        </w:numPr>
        <w:pStyle w:val="Compact"/>
      </w:pPr>
      <w:r>
        <w:rPr>
          <w:bCs/>
          <w:b/>
        </w:rPr>
        <w:t xml:space="preserve">Qualitative Component:</w:t>
      </w:r>
      <w:r>
        <w:t xml:space="preserve"> </w:t>
      </w:r>
      <w:r>
        <w:t xml:space="preserve">In-depth interviews with 35+ stakeholders (auditors from SAI, finance officers at Baghdad Municipalities, anti-corruption agencies) to map political pressures on auditor decisions.</w:t>
      </w:r>
    </w:p>
    <w:p>
      <w:pPr>
        <w:numPr>
          <w:ilvl w:val="0"/>
          <w:numId w:val="1003"/>
        </w:numPr>
        <w:pStyle w:val="Compact"/>
      </w:pPr>
      <w:r>
        <w:rPr>
          <w:bCs/>
          <w:b/>
        </w:rPr>
        <w:t xml:space="preserve">Quantitative Analysis:</w:t>
      </w:r>
      <w:r>
        <w:t xml:space="preserve"> </w:t>
      </w:r>
      <w:r>
        <w:t xml:space="preserve">Review of 10 years of Baghdad’s public expenditure data (via Ministry of Finance archives) to correlate audit findings with fund utilization rates.</w:t>
      </w:r>
    </w:p>
    <w:p>
      <w:pPr>
        <w:numPr>
          <w:ilvl w:val="0"/>
          <w:numId w:val="1003"/>
        </w:numPr>
        <w:pStyle w:val="Compact"/>
      </w:pPr>
      <w:r>
        <w:rPr>
          <w:bCs/>
          <w:b/>
        </w:rPr>
        <w:t xml:space="preserve">Pilot Testing:</w:t>
      </w:r>
      <w:r>
        <w:t xml:space="preserve"> </w:t>
      </w:r>
      <w:r>
        <w:t xml:space="preserve">A 6-month field trial in Baghdad’s Al-Mustansiriya district, implementing a simplified digital audit tracker to measure efficiency gains in real-time financial monitoring.</w:t>
      </w:r>
    </w:p>
    <w:p>
      <w:pPr>
        <w:pStyle w:val="FirstParagraph"/>
      </w:pPr>
      <w:r>
        <w:t xml:space="preserve">Sampling prioritizes Baghdad districts with high corruption risk indices (e.g., Kadhimiya, Sadr City) to ensure findings reflect ground-level challenges. All research adheres to Iraqi ethical guidelines and collaborates with the Baghdad Technical University’s Governance Research Center.</w:t>
      </w:r>
    </w:p>
    <w:bookmarkEnd w:id="23"/>
    <w:bookmarkStart w:id="24" w:name="X3fd8914e4bccec50587fd21e86bd57934b6e141"/>
    <w:p>
      <w:pPr>
        <w:pStyle w:val="Heading2"/>
      </w:pPr>
      <w:r>
        <w:t xml:space="preserve">5. Expected Contributions: Why This Thesis Proposal Matters for Iraq Baghdad</w:t>
      </w:r>
    </w:p>
    <w:p>
      <w:pPr>
        <w:pStyle w:val="FirstParagraph"/>
      </w:pPr>
      <w:r>
        <w:t xml:space="preserve">This research offers transformative value for Iraq:</w:t>
      </w:r>
    </w:p>
    <w:p>
      <w:pPr>
        <w:numPr>
          <w:ilvl w:val="0"/>
          <w:numId w:val="1004"/>
        </w:numPr>
        <w:pStyle w:val="Compact"/>
      </w:pPr>
      <w:r>
        <w:rPr>
          <w:bCs/>
          <w:b/>
        </w:rPr>
        <w:t xml:space="preserve">Policymakers:</w:t>
      </w:r>
      <w:r>
        <w:t xml:space="preserve"> </w:t>
      </w:r>
      <w:r>
        <w:t xml:space="preserve">Provides actionable legal amendments to the Audit Law, empowering auditors in Baghdad to operate free from executive interference.</w:t>
      </w:r>
    </w:p>
    <w:p>
      <w:pPr>
        <w:numPr>
          <w:ilvl w:val="0"/>
          <w:numId w:val="1004"/>
        </w:numPr>
        <w:pStyle w:val="Compact"/>
      </w:pPr>
      <w:r>
        <w:rPr>
          <w:bCs/>
          <w:b/>
        </w:rPr>
        <w:t xml:space="preserve">Public Sector Institutions:</w:t>
      </w:r>
      <w:r>
        <w:t xml:space="preserve"> </w:t>
      </w:r>
      <w:r>
        <w:t xml:space="preserve">Delivers a scalable auditor training curriculum addressing Baghdad-specific risks like cash-based transactions in informal markets (estimated at 45% of city revenue).</w:t>
      </w:r>
    </w:p>
    <w:p>
      <w:pPr>
        <w:numPr>
          <w:ilvl w:val="0"/>
          <w:numId w:val="1004"/>
        </w:numPr>
        <w:pStyle w:val="Compact"/>
      </w:pPr>
      <w:r>
        <w:rPr>
          <w:bCs/>
          <w:b/>
        </w:rPr>
        <w:t xml:space="preserve">Citizens of Baghdad:</w:t>
      </w:r>
      <w:r>
        <w:t xml:space="preserve"> </w:t>
      </w:r>
      <w:r>
        <w:t xml:space="preserve">Directly supports accountability for services—such as water supply, power grids, and healthcare funding—that are visibly deteriorating due to financial opacity.</w:t>
      </w:r>
    </w:p>
    <w:p>
      <w:pPr>
        <w:pStyle w:val="FirstParagraph"/>
      </w:pPr>
      <w:r>
        <w:t xml:space="preserve">Crucially, the Thesis Proposal moves beyond theoretical analysis. By embedding solutions within Baghdad’s operational context (e.g., using SMS-based audit alerts for low-connectivity zones), it ensures practical applicability where bureaucracy has historically failed.</w:t>
      </w:r>
    </w:p>
    <w:bookmarkEnd w:id="24"/>
    <w:bookmarkStart w:id="25" w:name="X0ae5227eeda8d10f8e0fe39894f6be7738791b8"/>
    <w:p>
      <w:pPr>
        <w:pStyle w:val="Heading2"/>
      </w:pPr>
      <w:r>
        <w:t xml:space="preserve">6. Significance: Auditor as Catalyst for Baghdad's Future</w:t>
      </w:r>
    </w:p>
    <w:p>
      <w:pPr>
        <w:pStyle w:val="FirstParagraph"/>
      </w:pPr>
      <w:r>
        <w:t xml:space="preserve">In the post-conflict era, Iraq’s path to stability hinges on rebuilding trust in public institutions—a function uniquely served by a credible</w:t>
      </w:r>
      <w:r>
        <w:t xml:space="preserve"> </w:t>
      </w:r>
      <w:r>
        <w:rPr>
          <w:iCs/>
          <w:i/>
        </w:rPr>
        <w:t xml:space="preserve">Auditor</w:t>
      </w:r>
      <w:r>
        <w:t xml:space="preserve">. For Baghdad, where 70% of national tax revenue originates (Central Bank of Iraq, 2023), effective auditing is not merely technical but existential. This Thesis Proposal positions the Auditor as an active agent of reform: not a passive checker, but a guardian preventing misallocation that fuels poverty and unrest. Success will be measured by reduced audit delay rates and increased public access to financial reports via Baghdad’s new Digital Governance Portal.</w:t>
      </w:r>
    </w:p>
    <w:bookmarkEnd w:id="25"/>
    <w:bookmarkStart w:id="26" w:name="conclusion"/>
    <w:p>
      <w:pPr>
        <w:pStyle w:val="Heading2"/>
      </w:pPr>
      <w:r>
        <w:t xml:space="preserve">7. Conclusion</w:t>
      </w:r>
    </w:p>
    <w:p>
      <w:pPr>
        <w:pStyle w:val="FirstParagraph"/>
      </w:pPr>
      <w:r>
        <w:t xml:space="preserve">The proposed research is urgent, feasible, and deeply rooted in</w:t>
      </w:r>
      <w:r>
        <w:t xml:space="preserve"> </w:t>
      </w:r>
      <w:r>
        <w:rPr>
          <w:bCs/>
          <w:b/>
        </w:rPr>
        <w:t xml:space="preserve">Iraq Baghdad</w:t>
      </w:r>
      <w:r>
        <w:t xml:space="preserve">'s development needs. By centering the professional role of the</w:t>
      </w:r>
      <w:r>
        <w:t xml:space="preserve"> </w:t>
      </w:r>
      <w:r>
        <w:rPr>
          <w:iCs/>
          <w:i/>
        </w:rPr>
        <w:t xml:space="preserve">Auditor</w:t>
      </w:r>
      <w:r>
        <w:t xml:space="preserve"> </w:t>
      </w:r>
      <w:r>
        <w:t xml:space="preserve">within a framework designed for Baghdad’s unique socioeconomic fabric, this Thesis Proposal bridges critical gaps between international best practices and local realities. It promises not just academic insight but a tangible roadmap for transforming public finance management in Iraq’s capital—a prerequisite for equitable growth across the nation. Investing in auditor effectiveness today is an investment in Baghdad’s stability tomorrow.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Effectiveness in Iraq Baghdad's Public Financial Management Systems</dc:title>
  <dc:creator/>
  <dc:language>en</dc:language>
  <cp:keywords/>
  <dcterms:created xsi:type="dcterms:W3CDTF">2026-07-18T06:29:03Z</dcterms:created>
  <dcterms:modified xsi:type="dcterms:W3CDTF">2026-07-18T06:29:03Z</dcterms:modified>
</cp:coreProperties>
</file>

<file path=docProps/custom.xml><?xml version="1.0" encoding="utf-8"?>
<Properties xmlns="http://schemas.openxmlformats.org/officeDocument/2006/custom-properties" xmlns:vt="http://schemas.openxmlformats.org/officeDocument/2006/docPropsVTypes"/>
</file>