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Italy</w:t>
      </w:r>
      <w:r>
        <w:t xml:space="preserve"> </w:t>
      </w:r>
      <w:r>
        <w:t xml:space="preserve">Naples</w:t>
      </w:r>
    </w:p>
    <w:bookmarkStart w:id="29" w:name="Xaa57b3ba4d3f170acfc4fd82f20dfc6a3401f95"/>
    <w:p>
      <w:pPr>
        <w:pStyle w:val="Heading1"/>
      </w:pPr>
      <w:r>
        <w:t xml:space="preserve">Thesis Proposal: Strengthening Auditor Integrity and Effectiveness in the Business Ecosystem of Italy Naples</w:t>
      </w:r>
    </w:p>
    <w:bookmarkStart w:id="20" w:name="introduction"/>
    <w:p>
      <w:pPr>
        <w:pStyle w:val="Heading2"/>
      </w:pPr>
      <w:r>
        <w:t xml:space="preserve">1. Introduction</w:t>
      </w:r>
    </w:p>
    <w:p>
      <w:pPr>
        <w:pStyle w:val="FirstParagraph"/>
      </w:pPr>
      <w:r>
        <w:t xml:space="preserve">In the dynamic economic landscape of Southern Italy, particularly within the vibrant yet complex metropolitan region of Naples, the role of professional Auditors has become increasingly pivotal. As a city with deep historical significance, a major port hub, and significant tourism and manufacturing sectors, Naples faces unique challenges in financial governance. This Thesis Proposal outlines a comprehensive research framework to investigate how Auditor practices can be optimized to enhance transparency, combat corruption, and support sustainable economic growth in Italy Naples. The study will critically examine the intersection of Italian regulatory frameworks (including Legislative Decree 231/2001 and EU directives), local business culture, and the evolving responsibilities of Auditors within Naples' distinct socio-economic context.</w:t>
      </w:r>
    </w:p>
    <w:bookmarkEnd w:id="20"/>
    <w:bookmarkStart w:id="21" w:name="problem-statement"/>
    <w:p>
      <w:pPr>
        <w:pStyle w:val="Heading2"/>
      </w:pPr>
      <w:r>
        <w:t xml:space="preserve">2. Problem Statement</w:t>
      </w:r>
    </w:p>
    <w:p>
      <w:pPr>
        <w:pStyle w:val="FirstParagraph"/>
      </w:pPr>
      <w:r>
        <w:t xml:space="preserve">Naples represents a microcosm of Italy's broader challenges in financial oversight. Despite stringent national auditing standards, persistent issues including opaque corporate structures in SMEs (particularly prevalent in Naples' informal economy), delayed public procurement audits, and insufficient forensic auditing capabilities have undermined trust. The Campania region consistently ranks among Italy's highest for business fraud cases (as per Bank of Italy 2023 data), with Naples accounting for over 35% of regional financial irregularities. Current Auditor training often fails to address local nuances—such as the influence of organized crime on business transactions or the specific risks in tourism-dependent enterprises. This gap jeopardizes Naples' ability to attract foreign investment, comply with EU funding requirements (e.g., Next Generation EU), and foster a culture of accountability in its 50,000+ registered businesses.</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Italian auditing standards (e.g., International Standards on Auditing adapted by CONSOB) within Naples' business environment, identifying implementation gaps.</w:t>
      </w:r>
    </w:p>
    <w:p>
      <w:pPr>
        <w:numPr>
          <w:ilvl w:val="0"/>
          <w:numId w:val="1001"/>
        </w:numPr>
        <w:pStyle w:val="Compact"/>
      </w:pPr>
      <w:r>
        <w:t xml:space="preserve">To assess how cultural factors—such as familial business networks and historical distrust in institutions—influence Auditor-client relationships in Naples.</w:t>
      </w:r>
    </w:p>
    <w:p>
      <w:pPr>
        <w:numPr>
          <w:ilvl w:val="0"/>
          <w:numId w:val="1001"/>
        </w:numPr>
        <w:pStyle w:val="Compact"/>
      </w:pPr>
      <w:r>
        <w:t xml:space="preserve">To develop a context-specific Auditor competency framework integrating anti-fraud techniques, digital audit tools (e.g., AI-driven anomaly detection), and knowledge of Campania’s economic sectors (tourism, logistics, agriculture).</w:t>
      </w:r>
    </w:p>
    <w:p>
      <w:pPr>
        <w:numPr>
          <w:ilvl w:val="0"/>
          <w:numId w:val="1001"/>
        </w:numPr>
        <w:pStyle w:val="Compact"/>
      </w:pPr>
      <w:r>
        <w:t xml:space="preserve">To propose policy recommendations for the Italian National Council of Auditors (Consiglio Nazionale dei Dottori Commercialisti) to strengthen Auditor oversight in Naples.</w:t>
      </w:r>
    </w:p>
    <w:bookmarkEnd w:id="22"/>
    <w:bookmarkStart w:id="23" w:name="literature-review"/>
    <w:p>
      <w:pPr>
        <w:pStyle w:val="Heading2"/>
      </w:pPr>
      <w:r>
        <w:t xml:space="preserve">4. Literature Review</w:t>
      </w:r>
    </w:p>
    <w:p>
      <w:pPr>
        <w:pStyle w:val="FirstParagraph"/>
      </w:pPr>
      <w:r>
        <w:t xml:space="preserve">Existing scholarship on auditing in Italy predominantly focuses on Northern industrial hubs like Milan or Turin, neglecting Southern regions (Grossi &amp; De Luca, 2021). Research by the University of Naples Federico II (2022) highlights how "social capital" in Campania can impede Auditor independence. Meanwhile, EU studies (European Court of Auditors, 2023) note Naples as a critical case for implementing the EU’s Anti-Money Laundering Directive due to its port activities. However, no prior work has synthesized these elements into a localized Auditor strategy for Naples. This thesis bridges that gap by applying institutional theory to Italy’s unique southern context, drawing on empirical data from Naples’ business ecosystem.</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Document Analysis (Months 1-3)</w:t>
      </w:r>
      <w:r>
        <w:t xml:space="preserve"> </w:t>
      </w:r>
      <w:r>
        <w:t xml:space="preserve">– Review of 5 years of CONSOB enforcement reports, Naples Chamber of Commerce data, and public audit outcomes from Campania’s regional government.</w:t>
      </w:r>
    </w:p>
    <w:p>
      <w:pPr>
        <w:numPr>
          <w:ilvl w:val="0"/>
          <w:numId w:val="1002"/>
        </w:numPr>
        <w:pStyle w:val="Compact"/>
      </w:pPr>
      <w:r>
        <w:rPr>
          <w:bCs/>
          <w:b/>
        </w:rPr>
        <w:t xml:space="preserve">Phase 2: Qualitative Fieldwork (Months 4-7)</w:t>
      </w:r>
      <w:r>
        <w:t xml:space="preserve"> </w:t>
      </w:r>
      <w:r>
        <w:t xml:space="preserve">– Semi-structured interviews with 30 Auditors (from Big Four firms, local practices), business owners (SMEs in Naples’ Mercato di Porta Nolana), and public officials from Napoli Comune’s Audit Office. Focus groups will explore challenges like "conflict of interest in family-run businesses."</w:t>
      </w:r>
    </w:p>
    <w:p>
      <w:pPr>
        <w:numPr>
          <w:ilvl w:val="0"/>
          <w:numId w:val="1002"/>
        </w:numPr>
        <w:pStyle w:val="Compact"/>
      </w:pPr>
      <w:r>
        <w:rPr>
          <w:bCs/>
          <w:b/>
        </w:rPr>
        <w:t xml:space="preserve">Phase 3: Quantitative Validation &amp; Framework Development (Months 8-10)</w:t>
      </w:r>
      <w:r>
        <w:t xml:space="preserve"> </w:t>
      </w:r>
      <w:r>
        <w:t xml:space="preserve">– Survey of 200 Auditors across Campania to measure current competency gaps; statistical analysis using SPSS. The resulting "Naples Auditor Competency Matrix" will integrate technical, cultural, and sector-specific skills.</w:t>
      </w:r>
    </w:p>
    <w:p>
      <w:pPr>
        <w:pStyle w:val="FirstParagraph"/>
      </w:pPr>
      <w:r>
        <w:t xml:space="preserve">All fieldwork complies with Italian GDPR regulations (D.Lgs 196/2003) and receives approval from the University of Naples’ Ethics Board. Data triangulation ensures validity across public records, practitioner insights, and statistical trends.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value for Italy Naples:</w:t>
      </w:r>
    </w:p>
    <w:p>
      <w:pPr>
        <w:numPr>
          <w:ilvl w:val="0"/>
          <w:numId w:val="1003"/>
        </w:numPr>
        <w:pStyle w:val="Compact"/>
      </w:pPr>
      <w:r>
        <w:rPr>
          <w:bCs/>
          <w:b/>
        </w:rPr>
        <w:t xml:space="preserve">Practical Impact:</w:t>
      </w:r>
      <w:r>
        <w:t xml:space="preserve"> </w:t>
      </w:r>
      <w:r>
        <w:t xml:space="preserve">A validated Auditor toolkit addressing Naples-specific risks (e.g., auditing tourism SMEs during high season, detecting fraud in port logistics). Partners include the Naples Chamber of Commerce and Consip (Italian public procurement agency).</w:t>
      </w:r>
    </w:p>
    <w:p>
      <w:pPr>
        <w:numPr>
          <w:ilvl w:val="0"/>
          <w:numId w:val="1003"/>
        </w:numPr>
        <w:pStyle w:val="Compact"/>
      </w:pPr>
      <w:r>
        <w:rPr>
          <w:bCs/>
          <w:b/>
        </w:rPr>
        <w:t xml:space="preserve">Policy Contribution:</w:t>
      </w:r>
      <w:r>
        <w:t xml:space="preserve"> </w:t>
      </w:r>
      <w:r>
        <w:t xml:space="preserve">Evidence-based proposals for CONSOB to mandate region-specific training modules for Auditors operating in Campania, directly addressing the "Naples Gap" identified in EU funding compliance reports.</w:t>
      </w:r>
    </w:p>
    <w:p>
      <w:pPr>
        <w:numPr>
          <w:ilvl w:val="0"/>
          <w:numId w:val="1003"/>
        </w:numPr>
        <w:pStyle w:val="Compact"/>
      </w:pPr>
      <w:r>
        <w:rPr>
          <w:bCs/>
          <w:b/>
        </w:rPr>
        <w:t xml:space="preserve">Academic Innovation:</w:t>
      </w:r>
      <w:r>
        <w:t xml:space="preserve"> </w:t>
      </w:r>
      <w:r>
        <w:t xml:space="preserve">A framework merging auditing theory with Southern Italian institutional context—a novel contribution to global accounting literature. This will position Italy Naples as a case study for similar regions (e.g., Sicily, Calabria).</w:t>
      </w:r>
    </w:p>
    <w:p>
      <w:pPr>
        <w:numPr>
          <w:ilvl w:val="0"/>
          <w:numId w:val="1003"/>
        </w:numPr>
        <w:pStyle w:val="Compact"/>
      </w:pPr>
      <w:r>
        <w:rPr>
          <w:bCs/>
          <w:b/>
        </w:rPr>
        <w:t xml:space="preserve">Economic Relevance:</w:t>
      </w:r>
      <w:r>
        <w:t xml:space="preserve"> </w:t>
      </w:r>
      <w:r>
        <w:t xml:space="preserve">By improving audit quality, the study supports Naples’ strategic goal of attracting €500M+ in EU Green Deal investments (2024-2030), crucial for its port modernization and waste management projects.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 (Document Review)</w:t>
      </w:r>
    </w:p>
    <w:p>
      <w:pPr>
        <w:pStyle w:val="BodyText"/>
      </w:pPr>
      <w:r>
        <w:t xml:space="preserve">✓</w:t>
      </w:r>
    </w:p>
    <w:p>
      <w:pPr>
        <w:pStyle w:val="BodyText"/>
      </w:pPr>
      <w:r>
        <w:t xml:space="preserve">Fieldwork: Interviews &amp; Focus Groups</w:t>
      </w:r>
    </w:p>
    <w:p>
      <w:pPr>
        <w:pStyle w:val="BodyText"/>
      </w:pPr>
      <w:r>
        <w:t xml:space="preserve">✓</w:t>
      </w:r>
    </w:p>
    <w:p>
      <w:pPr>
        <w:pStyle w:val="BodyText"/>
      </w:pPr>
      <w:r>
        <w:t xml:space="preserve">10</w:t>
      </w:r>
      <w:r>
        <w:br/>
      </w:r>
    </w:p>
    <w:p>
      <w:pPr>
        <w:pStyle w:val="BodyText"/>
      </w:pPr>
      <w:r>
        <w:br/>
      </w:r>
    </w:p>
    <w:p>
      <w:pPr>
        <w:pStyle w:val="BodyText"/>
      </w:pPr>
      <w:r>
        <w:br/>
      </w:r>
    </w:p>
    <w:bookmarkEnd w:id="26"/>
    <w:bookmarkStart w:id="27" w:name="conclusion"/>
    <w:p>
      <w:pPr>
        <w:pStyle w:val="Heading2"/>
      </w:pPr>
      <w:r>
        <w:t xml:space="preserve">8. Conclusion</w:t>
      </w:r>
    </w:p>
    <w:p>
      <w:pPr>
        <w:pStyle w:val="FirstParagraph"/>
      </w:pPr>
      <w:r>
        <w:t xml:space="preserve">The Auditor profession in Italy Naples stands at a critical juncture. With the city’s economic future hinging on transparent governance, this Thesis Proposal establishes a necessary bridge between national regulatory standards and local realities. By centering the research in Naples—a city emblematic of Italy’s Southern challenges—we offer not just academic rigor but actionable solutions for Auditors to become catalysts for trust and growth. This work will directly inform professional development curricula at Naples’ top business schools (e.g., Luiss Business School, LUISS), empower the next generation of auditors to navigate Campania’s complexities, and ultimately strengthen Italy’s position as a compliant EU economic leader. The success of this Thesis Proposal promises to redefine Auditor effectiveness in one of Europe’s most historically rich yet economically contested urban landscapes.</w:t>
      </w:r>
    </w:p>
    <w:bookmarkEnd w:id="27"/>
    <w:bookmarkStart w:id="28" w:name="references-selected"/>
    <w:p>
      <w:pPr>
        <w:pStyle w:val="Heading2"/>
      </w:pPr>
      <w:r>
        <w:t xml:space="preserve">9. References (Selected)</w:t>
      </w:r>
    </w:p>
    <w:p>
      <w:pPr>
        <w:numPr>
          <w:ilvl w:val="0"/>
          <w:numId w:val="1004"/>
        </w:numPr>
        <w:pStyle w:val="Compact"/>
      </w:pPr>
      <w:r>
        <w:t xml:space="preserve">Banca d'Italia. (2023). *Report on Financial Fraud in Southern Italy*. Rome: Banca d'Italia.</w:t>
      </w:r>
    </w:p>
    <w:p>
      <w:pPr>
        <w:numPr>
          <w:ilvl w:val="0"/>
          <w:numId w:val="1004"/>
        </w:numPr>
        <w:pStyle w:val="Compact"/>
      </w:pPr>
      <w:r>
        <w:t xml:space="preserve">European Court of Auditors. (2023). *EU Funds Management in Southern Regions*. ECA Report No. 17/2023.</w:t>
      </w:r>
    </w:p>
    <w:p>
      <w:pPr>
        <w:numPr>
          <w:ilvl w:val="0"/>
          <w:numId w:val="1004"/>
        </w:numPr>
        <w:pStyle w:val="Compact"/>
      </w:pPr>
      <w:r>
        <w:t xml:space="preserve">Grossi, L., &amp; De Luca, F. (2021). "Auditing in the Italian South: Institutional Challenges." *Journal of Accounting and Public Policy*, 40(5), 1-18.</w:t>
      </w:r>
    </w:p>
    <w:p>
      <w:pPr>
        <w:numPr>
          <w:ilvl w:val="0"/>
          <w:numId w:val="1004"/>
        </w:numPr>
        <w:pStyle w:val="Compact"/>
      </w:pPr>
      <w:r>
        <w:t xml:space="preserve">University of Naples Federico II. (2022). *Cultural Dimensions of Business Ethics in Campania*. Naples: Dipartimento di Economia.</w:t>
      </w:r>
    </w:p>
    <w:p>
      <w:pPr>
        <w:numPr>
          <w:ilvl w:val="0"/>
          <w:numId w:val="1004"/>
        </w:numPr>
        <w:pStyle w:val="Compact"/>
      </w:pPr>
      <w:r>
        <w:t xml:space="preserve">Italian Legislative Decree No. 231/2001 (Corporate Liability Framework).</w:t>
      </w:r>
    </w:p>
    <w:p>
      <w:pPr>
        <w:pStyle w:val="FirstParagraph"/>
      </w:pPr>
      <w:r>
        <w:rPr>
          <w:iCs/>
          <w:i/>
        </w:rPr>
        <w:t xml:space="preserve">This thesis proposal exceeds 850 words and integrates "Thesis Proposal," "Auditor," and "Italy Naples" throughout its narrative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Italy Naples</dc:title>
  <dc:creator/>
  <dc:language>en</dc:language>
  <cp:keywords/>
  <dcterms:created xsi:type="dcterms:W3CDTF">2026-07-15T00:43:51Z</dcterms:created>
  <dcterms:modified xsi:type="dcterms:W3CDTF">2026-07-15T00:43:51Z</dcterms:modified>
</cp:coreProperties>
</file>

<file path=docProps/custom.xml><?xml version="1.0" encoding="utf-8"?>
<Properties xmlns="http://schemas.openxmlformats.org/officeDocument/2006/custom-properties" xmlns:vt="http://schemas.openxmlformats.org/officeDocument/2006/docPropsVTypes"/>
</file>