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Japan</w:t>
      </w:r>
      <w:r>
        <w:t xml:space="preserve"> </w:t>
      </w:r>
      <w:r>
        <w:t xml:space="preserve">Osaka's</w:t>
      </w:r>
      <w:r>
        <w:t xml:space="preserve"> </w:t>
      </w:r>
      <w:r>
        <w:t xml:space="preserve">Evolving</w:t>
      </w:r>
      <w:r>
        <w:t xml:space="preserve"> </w:t>
      </w:r>
      <w:r>
        <w:t xml:space="preserve">Financial</w:t>
      </w:r>
      <w:r>
        <w:t xml:space="preserve"> </w:t>
      </w:r>
      <w:r>
        <w:t xml:space="preserve">Landscape</w:t>
      </w:r>
    </w:p>
    <w:bookmarkStart w:id="27" w:name="Xfead02df1bf6017dc80c88218ffc8219a942e56"/>
    <w:p>
      <w:pPr>
        <w:pStyle w:val="Heading1"/>
      </w:pPr>
      <w:r>
        <w:t xml:space="preserve">Thesis Proposal: Enhancing Auditor Effectiveness in Japan Osaka's Evolving Financial Landscape</w:t>
      </w:r>
    </w:p>
    <w:bookmarkStart w:id="20" w:name="abstract"/>
    <w:p>
      <w:pPr>
        <w:pStyle w:val="Heading2"/>
      </w:pPr>
      <w:r>
        <w:t xml:space="preserve">Abstract</w:t>
      </w:r>
    </w:p>
    <w:p>
      <w:pPr>
        <w:pStyle w:val="FirstParagraph"/>
      </w:pPr>
      <w:r>
        <w:t xml:space="preserve">This thesis proposal outlines a research project focused on strengthening the role of the</w:t>
      </w:r>
      <w:r>
        <w:t xml:space="preserve"> </w:t>
      </w:r>
      <w:r>
        <w:rPr>
          <w:iCs/>
          <w:i/>
        </w:rPr>
        <w:t xml:space="preserve">Auditor</w:t>
      </w:r>
      <w:r>
        <w:t xml:space="preserve"> </w:t>
      </w:r>
      <w:r>
        <w:t xml:space="preserve">within the specific economic and regulatory context of</w:t>
      </w:r>
      <w:r>
        <w:t xml:space="preserve"> </w:t>
      </w:r>
      <w:r>
        <w:rPr>
          <w:bCs/>
          <w:b/>
        </w:rPr>
        <w:t xml:space="preserve">Japan Osaka</w:t>
      </w:r>
      <w:r>
        <w:t xml:space="preserve">. As Osaka continues to serve as a pivotal commercial hub in western Japan, hosting numerous manufacturing conglomerates, trading firms (sōgō shōsha), and burgeoning SMEs, the need for robust financial oversight has intensified. This study investigates how contemporary auditing practices can be optimized to meet the unique challenges of Osaka's business ecosystem, including its blend of traditional corporate governance models and increasing internationalization. The research will analyze regulatory frameworks under Japan's Financial Instruments and Exchange Act (FIEA), assess practical audit methodologies employed by firms in Osaka, and propose context-specific enhancements to elevate auditor performance. This</w:t>
      </w:r>
      <w:r>
        <w:t xml:space="preserve"> </w:t>
      </w:r>
      <w:r>
        <w:rPr>
          <w:bCs/>
          <w:b/>
        </w:rPr>
        <w:t xml:space="preserve">Thesis Proposal</w:t>
      </w:r>
      <w:r>
        <w:t xml:space="preserve"> </w:t>
      </w:r>
      <w:r>
        <w:t xml:space="preserve">directly addresses a critical gap in current academic discourse by grounding auditor effectiveness research in the localized realities of</w:t>
      </w:r>
      <w:r>
        <w:t xml:space="preserve"> </w:t>
      </w:r>
      <w:r>
        <w:rPr>
          <w:bCs/>
          <w:b/>
        </w:rPr>
        <w:t xml:space="preserve">Japan Osaka</w:t>
      </w:r>
      <w:r>
        <w:t xml:space="preserve">, aiming to contribute actionable insights for both academia and practice.</w:t>
      </w:r>
    </w:p>
    <w:bookmarkEnd w:id="20"/>
    <w:bookmarkStart w:id="21" w:name="X9c5e7ae52351f71abf8bb053a52583761c5e65d"/>
    <w:p>
      <w:pPr>
        <w:pStyle w:val="Heading2"/>
      </w:pPr>
      <w:r>
        <w:t xml:space="preserve">1. Introduction: The Critical Role of the Auditor in Japan Osaka</w:t>
      </w:r>
    </w:p>
    <w:p>
      <w:pPr>
        <w:pStyle w:val="FirstParagraph"/>
      </w:pPr>
      <w:r>
        <w:rPr>
          <w:bCs/>
          <w:b/>
        </w:rPr>
        <w:t xml:space="preserve">Japan Osaka</w:t>
      </w:r>
      <w:r>
        <w:t xml:space="preserve">, historically a center of commerce since the Edo period and now home to the Kansai Economic Zone, presents a distinct environment for financial auditing. The city hosts significant concentrations of industry sectors (e.g., advanced manufacturing, logistics, tourism) where complex transactions and global supply chain dependencies create unique audit risks. The</w:t>
      </w:r>
      <w:r>
        <w:t xml:space="preserve"> </w:t>
      </w:r>
      <w:r>
        <w:rPr>
          <w:iCs/>
          <w:i/>
        </w:rPr>
        <w:t xml:space="preserve">Auditor</w:t>
      </w:r>
      <w:r>
        <w:t xml:space="preserve">, operating under stringent Japanese accounting standards (JGAAP) and international standards (ISA), is pivotal in ensuring transparency and trust for investors, regulators (including the Financial Services Agency - FSA), and local stakeholders within</w:t>
      </w:r>
      <w:r>
        <w:t xml:space="preserve"> </w:t>
      </w:r>
      <w:r>
        <w:rPr>
          <w:bCs/>
          <w:b/>
        </w:rPr>
        <w:t xml:space="preserve">Japan Osaka</w:t>
      </w:r>
      <w:r>
        <w:t xml:space="preserve">. However, the dynamic nature of Osaka's economy—marked by rapid digital transformation in SMEs, post-pandemic economic shifts, and heightened regulatory scrutiny following corporate scandals—demands a reevaluation of conventional auditing approaches. This research argues that a one-size-fits-all audit model is inadequate; instead, tailored strategies responsive to Osaka's specific market dynamics are essential for the</w:t>
      </w:r>
      <w:r>
        <w:t xml:space="preserve"> </w:t>
      </w:r>
      <w:r>
        <w:rPr>
          <w:iCs/>
          <w:i/>
        </w:rPr>
        <w:t xml:space="preserve">Auditor</w:t>
      </w:r>
      <w:r>
        <w:t xml:space="preserve"> </w:t>
      </w:r>
      <w:r>
        <w:t xml:space="preserve">to fulfill their fiduciary role effectively in this key Japanese metropolis.</w:t>
      </w:r>
    </w:p>
    <w:bookmarkEnd w:id="21"/>
    <w:bookmarkStart w:id="22" w:name="Xf4d75aec8803f49353093f4d25d604d5bc87489"/>
    <w:p>
      <w:pPr>
        <w:pStyle w:val="Heading2"/>
      </w:pPr>
      <w:r>
        <w:t xml:space="preserve">2. Literature Review: Gaps in Current Auditor Research Context</w:t>
      </w:r>
    </w:p>
    <w:p>
      <w:pPr>
        <w:pStyle w:val="FirstParagraph"/>
      </w:pPr>
      <w:r>
        <w:t xml:space="preserve">Existing literature predominantly focuses on Tokyo-centric audits or broad national studies within</w:t>
      </w:r>
      <w:r>
        <w:t xml:space="preserve"> </w:t>
      </w:r>
      <w:r>
        <w:rPr>
          <w:bCs/>
          <w:b/>
        </w:rPr>
        <w:t xml:space="preserve">Japan Osaka</w:t>
      </w:r>
      <w:r>
        <w:t xml:space="preserve">. Research by Tanaka (2021) highlights Japan's nationwide adoption of audit reforms under FIEA, yet overlooks regional variations. Studies on auditor independence (Sato &amp; Kobayashi, 2023) often generalize findings from Tokyo financial districts, neglecting the distinct corporate culture and regulatory interactions prevalent in Osaka’s business community. Crucially, no significant body of work specifically examines how the</w:t>
      </w:r>
      <w:r>
        <w:t xml:space="preserve"> </w:t>
      </w:r>
      <w:r>
        <w:rPr>
          <w:iCs/>
          <w:i/>
        </w:rPr>
        <w:t xml:space="preserve">Auditor</w:t>
      </w:r>
      <w:r>
        <w:t xml:space="preserve">'s practices must adapt to Osaka's unique cluster of industries (e.g., textile exports, automotive parts suppliers) and its "Osaka-style" consensus-driven business negotiations. This gap impedes the development of regionally nuanced audit frameworks. This thesis directly addresses this void by centering the</w:t>
      </w:r>
      <w:r>
        <w:t xml:space="preserve"> </w:t>
      </w:r>
      <w:r>
        <w:rPr>
          <w:iCs/>
          <w:i/>
        </w:rPr>
        <w:t xml:space="preserve">Auditor</w:t>
      </w:r>
      <w:r>
        <w:t xml:space="preserve">'s experience within</w:t>
      </w:r>
      <w:r>
        <w:t xml:space="preserve"> </w:t>
      </w:r>
      <w:r>
        <w:rPr>
          <w:bCs/>
          <w:b/>
        </w:rPr>
        <w:t xml:space="preserve">Japan Osaka</w:t>
      </w:r>
      <w:r>
        <w:t xml:space="preserve">, analyzing how local economic structures influence audit planning, risk assessment, and reporting efficacy.</w:t>
      </w:r>
    </w:p>
    <w:bookmarkEnd w:id="22"/>
    <w:bookmarkStart w:id="23" w:name="research-questions"/>
    <w:p>
      <w:pPr>
        <w:pStyle w:val="Heading2"/>
      </w:pPr>
      <w:r>
        <w:t xml:space="preserve">3. Research Questions</w:t>
      </w:r>
    </w:p>
    <w:p>
      <w:pPr>
        <w:pStyle w:val="FirstParagraph"/>
      </w:pPr>
      <w:r>
        <w:t xml:space="preserve">This study will investigate the following core questions within the context of a</w:t>
      </w:r>
      <w:r>
        <w:t xml:space="preserve"> </w:t>
      </w:r>
      <w:r>
        <w:rPr>
          <w:bCs/>
          <w:b/>
        </w:rPr>
        <w:t xml:space="preserve">Thesis Proposal</w:t>
      </w:r>
      <w:r>
        <w:t xml:space="preserve"> </w:t>
      </w:r>
      <w:r>
        <w:t xml:space="preserve">for Japan Osaka:</w:t>
      </w:r>
    </w:p>
    <w:p>
      <w:pPr>
        <w:numPr>
          <w:ilvl w:val="0"/>
          <w:numId w:val="1001"/>
        </w:numPr>
        <w:pStyle w:val="Compact"/>
      </w:pPr>
      <w:r>
        <w:t xml:space="preserve">How do specific industry clusters in Osaka (e.g., manufacturing, trade services) present unique financial reporting and fraud risks not adequately addressed by standardized international audit protocols?</w:t>
      </w:r>
    </w:p>
    <w:p>
      <w:pPr>
        <w:numPr>
          <w:ilvl w:val="0"/>
          <w:numId w:val="1001"/>
        </w:numPr>
        <w:pStyle w:val="Compact"/>
      </w:pPr>
      <w:r>
        <w:t xml:space="preserve">To what extent does the traditional Japanese business practice of *nemawashi* (consensus-building) influence auditor-client communication, risk disclosure, and ultimately audit quality in Osaka firms?</w:t>
      </w:r>
    </w:p>
    <w:p>
      <w:pPr>
        <w:numPr>
          <w:ilvl w:val="0"/>
          <w:numId w:val="1001"/>
        </w:numPr>
        <w:pStyle w:val="Compact"/>
      </w:pPr>
      <w:r>
        <w:t xml:space="preserve">What are the most effective strategies for auditors to enhance their cultural competence and technical proficiency when auditing small-to-medium enterprises (SMEs), which dominate Osaka's business landscape but often lack robust internal controls?</w:t>
      </w:r>
    </w:p>
    <w:p>
      <w:pPr>
        <w:numPr>
          <w:ilvl w:val="0"/>
          <w:numId w:val="1001"/>
        </w:numPr>
        <w:pStyle w:val="Compact"/>
      </w:pPr>
      <w:r>
        <w:t xml:space="preserve">How can emerging technologies (e.g., AI-driven data analytics, blockchain for supply chain verification) be practically integrated into auditor workflows to address Osaka-specific audit challenges like complex multi-tier supplier networks?</w:t>
      </w:r>
    </w:p>
    <w:bookmarkEnd w:id="23"/>
    <w:bookmarkStart w:id="24" w:name="methodology"/>
    <w:p>
      <w:pPr>
        <w:pStyle w:val="Heading2"/>
      </w:pPr>
      <w:r>
        <w:t xml:space="preserve">4. Methodology</w:t>
      </w:r>
    </w:p>
    <w:p>
      <w:pPr>
        <w:pStyle w:val="FirstParagraph"/>
      </w:pPr>
      <w:r>
        <w:t xml:space="preserve">This research employs a mixed-methods approach, combining qualitative and quantitative analysis tailored to Osaka's environment:</w:t>
      </w:r>
    </w:p>
    <w:p>
      <w:pPr>
        <w:numPr>
          <w:ilvl w:val="0"/>
          <w:numId w:val="1002"/>
        </w:numPr>
        <w:pStyle w:val="Compact"/>
      </w:pPr>
      <w:r>
        <w:rPr>
          <w:bCs/>
          <w:b/>
        </w:rPr>
        <w:t xml:space="preserve">Qualitative Component:</w:t>
      </w:r>
      <w:r>
        <w:t xml:space="preserve"> </w:t>
      </w:r>
      <w:r>
        <w:t xml:space="preserve">In-depth interviews (n=30) with lead auditors from major firms (e.g., KPMG Osaka, Deloitte Osaka), audit committee members of prominent Osaka-based companies, and FSA compliance officers in the Kansai region. Focus groups will explore challenges related to local business customs and technology adoption.</w:t>
      </w:r>
    </w:p>
    <w:p>
      <w:pPr>
        <w:numPr>
          <w:ilvl w:val="0"/>
          <w:numId w:val="1002"/>
        </w:numPr>
        <w:pStyle w:val="Compact"/>
      </w:pPr>
      <w:r>
        <w:rPr>
          <w:bCs/>
          <w:b/>
        </w:rPr>
        <w:t xml:space="preserve">Quantitative Component:</w:t>
      </w:r>
      <w:r>
        <w:t xml:space="preserve"> </w:t>
      </w:r>
      <w:r>
        <w:t xml:space="preserve">Analysis of anonymized audit reports (2020-2023) from 50 Osaka-based firms across targeted sectors, comparing audit findings, time-to-report, and identified risk areas against national averages. Statistical analysis will identify correlations between industry type and specific audit challenges in</w:t>
      </w:r>
      <w:r>
        <w:t xml:space="preserve"> </w:t>
      </w:r>
      <w:r>
        <w:rPr>
          <w:bCs/>
          <w:b/>
        </w:rPr>
        <w:t xml:space="preserve">Japan Osaka</w:t>
      </w:r>
      <w:r>
        <w:t xml:space="preserve">.</w:t>
      </w:r>
    </w:p>
    <w:p>
      <w:pPr>
        <w:numPr>
          <w:ilvl w:val="0"/>
          <w:numId w:val="1002"/>
        </w:numPr>
        <w:pStyle w:val="Compact"/>
      </w:pPr>
      <w:r>
        <w:rPr>
          <w:bCs/>
          <w:b/>
        </w:rPr>
        <w:t xml:space="preserve">Case Studies:</w:t>
      </w:r>
      <w:r>
        <w:t xml:space="preserve"> </w:t>
      </w:r>
      <w:r>
        <w:t xml:space="preserve">Detailed examination of two significant recent audits involving Osaka-headquartered companies (e.g., a major food distributor or logistics firm), highlighting how regional context influenced the audit process and outcome.</w:t>
      </w:r>
    </w:p>
    <w:bookmarkEnd w:id="24"/>
    <w:bookmarkStart w:id="25" w:name="expected-contributions-and-significance"/>
    <w:p>
      <w:pPr>
        <w:pStyle w:val="Heading2"/>
      </w:pPr>
      <w:r>
        <w:t xml:space="preserve">5. Expected Contributions and Significance</w:t>
      </w:r>
    </w:p>
    <w:p>
      <w:pPr>
        <w:pStyle w:val="FirstParagraph"/>
      </w:pPr>
      <w:r>
        <w:t xml:space="preserve">This</w:t>
      </w:r>
      <w:r>
        <w:t xml:space="preserve"> </w:t>
      </w:r>
      <w:r>
        <w:rPr>
          <w:bCs/>
          <w:b/>
        </w:rPr>
        <w:t xml:space="preserve">Thesis Proposal</w:t>
      </w:r>
      <w:r>
        <w:t xml:space="preserve"> </w:t>
      </w:r>
      <w:r>
        <w:t xml:space="preserve">aims to deliver significant theoretical, practical, and policy-level contributions:</w:t>
      </w:r>
    </w:p>
    <w:p>
      <w:pPr>
        <w:numPr>
          <w:ilvl w:val="0"/>
          <w:numId w:val="1003"/>
        </w:numPr>
        <w:pStyle w:val="Compact"/>
      </w:pPr>
      <w:r>
        <w:rPr>
          <w:bCs/>
          <w:b/>
        </w:rPr>
        <w:t xml:space="preserve">Theoretical:</w:t>
      </w:r>
      <w:r>
        <w:t xml:space="preserve"> </w:t>
      </w:r>
      <w:r>
        <w:t xml:space="preserve">Develop a context-specific framework for "Regionalized Audit Effectiveness" that integrates Japanese corporate culture (particularly Osaka's distinct business ethos) with global standards. This advances auditing theory beyond generic models.</w:t>
      </w:r>
    </w:p>
    <w:p>
      <w:pPr>
        <w:numPr>
          <w:ilvl w:val="0"/>
          <w:numId w:val="1003"/>
        </w:numPr>
        <w:pStyle w:val="Compact"/>
      </w:pPr>
      <w:r>
        <w:rPr>
          <w:bCs/>
          <w:b/>
        </w:rPr>
        <w:t xml:space="preserve">Practical:</w:t>
      </w:r>
      <w:r>
        <w:t xml:space="preserve"> </w:t>
      </w:r>
      <w:r>
        <w:t xml:space="preserve">Provide auditors, accounting firms (especially those in Osaka), and SMEs with concrete, actionable guidelines on navigating local risks, improving client communication within Osaka's business norms, and leveraging technology for efficiency.</w:t>
      </w:r>
    </w:p>
    <w:p>
      <w:pPr>
        <w:numPr>
          <w:ilvl w:val="0"/>
          <w:numId w:val="1003"/>
        </w:numPr>
        <w:pStyle w:val="Compact"/>
      </w:pPr>
      <w:r>
        <w:rPr>
          <w:bCs/>
          <w:b/>
        </w:rPr>
        <w:t xml:space="preserve">Policy:</w:t>
      </w:r>
      <w:r>
        <w:t xml:space="preserve"> </w:t>
      </w:r>
      <w:r>
        <w:t xml:space="preserve">Offer evidence-based recommendations to the FSA and Japan Institute of Certified Public Accountants (JICPA) on refining audit standards or guidance specifically relevant to regional hubs like</w:t>
      </w:r>
      <w:r>
        <w:t xml:space="preserve"> </w:t>
      </w:r>
      <w:r>
        <w:rPr>
          <w:bCs/>
          <w:b/>
        </w:rPr>
        <w:t xml:space="preserve">Japan Osaka</w:t>
      </w:r>
      <w:r>
        <w:t xml:space="preserve">, potentially influencing future regulatory updates.</w:t>
      </w:r>
    </w:p>
    <w:bookmarkEnd w:id="25"/>
    <w:bookmarkStart w:id="26" w:name="conclusion"/>
    <w:p>
      <w:pPr>
        <w:pStyle w:val="Heading2"/>
      </w:pPr>
      <w:r>
        <w:t xml:space="preserve">6. Conclusion</w:t>
      </w:r>
    </w:p>
    <w:p>
      <w:pPr>
        <w:pStyle w:val="FirstParagraph"/>
      </w:pPr>
      <w:r>
        <w:t xml:space="preserve">The role of the</w:t>
      </w:r>
      <w:r>
        <w:t xml:space="preserve"> </w:t>
      </w:r>
      <w:r>
        <w:rPr>
          <w:iCs/>
          <w:i/>
        </w:rPr>
        <w:t xml:space="preserve">Auditor</w:t>
      </w:r>
      <w:r>
        <w:t xml:space="preserve"> </w:t>
      </w:r>
      <w:r>
        <w:t xml:space="preserve">in ensuring financial integrity is paramount for sustainable economic growth, especially in a complex hub like</w:t>
      </w:r>
      <w:r>
        <w:t xml:space="preserve"> </w:t>
      </w:r>
      <w:r>
        <w:rPr>
          <w:bCs/>
          <w:b/>
        </w:rPr>
        <w:t xml:space="preserve">Japan Osaka</w:t>
      </w:r>
      <w:r>
        <w:t xml:space="preserve">. This thesis proposal establishes the urgent need to move beyond generalized audit research and develop solutions deeply rooted in Osaka's specific market realities. By rigorously examining how local industry structures, cultural business practices, and technological adoption intersect with auditing processes within</w:t>
      </w:r>
      <w:r>
        <w:t xml:space="preserve"> </w:t>
      </w:r>
      <w:r>
        <w:rPr>
          <w:bCs/>
          <w:b/>
        </w:rPr>
        <w:t xml:space="preserve">Japan Osaka</w:t>
      </w:r>
      <w:r>
        <w:t xml:space="preserve">, this research will provide the foundation for a more effective, responsive, and trusted auditor profession. The insights generated will not only benefit academic understanding of regionalized accounting but also directly empower auditors operating in one of Japan's most vibrant economic centers to better serve clients, regulators, and the public interest. This</w:t>
      </w:r>
      <w:r>
        <w:t xml:space="preserve"> </w:t>
      </w:r>
      <w:r>
        <w:rPr>
          <w:bCs/>
          <w:b/>
        </w:rPr>
        <w:t xml:space="preserve">Thesis Proposal</w:t>
      </w:r>
      <w:r>
        <w:t xml:space="preserve"> </w:t>
      </w:r>
      <w:r>
        <w:t xml:space="preserve">is designed to catalyze a new paradigm where auditor effectiveness is intrinsically linked to localized economic context within</w:t>
      </w:r>
      <w:r>
        <w:t xml:space="preserve"> </w:t>
      </w:r>
      <w:r>
        <w:rPr>
          <w:bCs/>
          <w:b/>
        </w:rPr>
        <w:t xml:space="preserve">Japan Osaka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Japan Osaka's Evolving Financial Landscape</dc:title>
  <dc:creator/>
  <dc:language>en</dc:language>
  <cp:keywords/>
  <dcterms:created xsi:type="dcterms:W3CDTF">2026-05-01T10:44:06Z</dcterms:created>
  <dcterms:modified xsi:type="dcterms:W3CDTF">2026-05-01T10:44:06Z</dcterms:modified>
</cp:coreProperties>
</file>

<file path=docProps/custom.xml><?xml version="1.0" encoding="utf-8"?>
<Properties xmlns="http://schemas.openxmlformats.org/officeDocument/2006/custom-properties" xmlns:vt="http://schemas.openxmlformats.org/officeDocument/2006/docPropsVTypes"/>
</file>