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Tokyo's</w:t>
      </w:r>
      <w:r>
        <w:t xml:space="preserve"> </w:t>
      </w:r>
      <w:r>
        <w:t xml:space="preserve">Financial</w:t>
      </w:r>
      <w:r>
        <w:t xml:space="preserve"> </w:t>
      </w:r>
      <w:r>
        <w:t xml:space="preserve">Ecosystem</w:t>
      </w:r>
    </w:p>
    <w:bookmarkStart w:id="28" w:name="X55226a52114732cc58baa655f739a4c87e0920c"/>
    <w:p>
      <w:pPr>
        <w:pStyle w:val="Heading1"/>
      </w:pPr>
      <w:r>
        <w:t xml:space="preserve">Thesis Proposal: The Evolving Role of the Auditor in Japan Tokyo's Financial Ecosystem</w:t>
      </w:r>
    </w:p>
    <w:bookmarkStart w:id="20" w:name="introduction-and-contextual-significance"/>
    <w:p>
      <w:pPr>
        <w:pStyle w:val="Heading2"/>
      </w:pPr>
      <w:r>
        <w:t xml:space="preserve">Introduction and Contextual Significance</w:t>
      </w:r>
    </w:p>
    <w:p>
      <w:pPr>
        <w:pStyle w:val="FirstParagraph"/>
      </w:pPr>
      <w:r>
        <w:t xml:space="preserve">This Thesis Proposal critically examines the transformative role of the Auditor within Japan Tokyo's dynamic financial landscape. As Tokyo solidifies its position as Asia’s premier financial hub, hosting over 50% of Japan’s major corporations and multinational headquarters, the function of the Auditor transcends traditional compliance to become a cornerstone of market integrity. This research addresses a critical gap in contemporary accounting scholarship: how Japanese Auditors navigate complex regulatory shifts, cultural nuances, and global standardization pressures specifically within Tokyo’s high-stakes corporate environment. With Japan implementing significant reforms like the 2018 Companies Act amendments and heightened focus on audit independence following scandals such as Olympus Corporation (2011), understanding the Auditor’s adaptive strategies in Tokyo is not merely academic—it is vital for systemic financial stability. This Thesis Proposal establishes the necessity of studying the Auditor as a pivotal agent of trust in Japan Tokyo's interconnected capital markets.</w:t>
      </w:r>
    </w:p>
    <w:bookmarkEnd w:id="20"/>
    <w:bookmarkStart w:id="21" w:name="problem-statement-and-research-gap"/>
    <w:p>
      <w:pPr>
        <w:pStyle w:val="Heading2"/>
      </w:pPr>
      <w:r>
        <w:t xml:space="preserve">Problem Statement and Research Gap</w:t>
      </w:r>
    </w:p>
    <w:p>
      <w:pPr>
        <w:pStyle w:val="FirstParagraph"/>
      </w:pPr>
      <w:r>
        <w:t xml:space="preserve">While global audit standards (e.g., International Standards on Auditing - ISAs) are increasingly adopted in Japan, their practical implementation faces unique challenges within Tokyo’s corporate culture. Current literature predominantly focuses on macro-level regulatory frameworks or cross-national comparisons, neglecting the micro-practices of the Auditor operating in Tokyo’s dense financial district. Crucially, there is insufficient empirical research exploring how Japanese Auditors reconcile local business customs (e.g., *nemawashi* consensus-building) with international audit demands and Japan’s evolving domestic standards under the Financial Services Agency (FSA). This gap impedes effective policy-making and undermines investor confidence in Tokyo-based entities. Consequently, this Thesis Proposal directly addresses: *How do Auditors in Japan Tokyo strategically adapt their methodologies to balance Japanese corporate governance traditions, FSA regulatory expectations, and global audit standards while mitigating systemic risk?*</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governing the Auditor’s role in Tokyo under Japan’s Companies Act 2018, FSA directives, and JAS (Japanese Auditing Standards).</w:t>
      </w:r>
    </w:p>
    <w:p>
      <w:pPr>
        <w:numPr>
          <w:ilvl w:val="0"/>
          <w:numId w:val="1001"/>
        </w:numPr>
        <w:pStyle w:val="Compact"/>
      </w:pPr>
      <w:r>
        <w:t xml:space="preserve">To analyze qualitative case studies of leading audit firms (e.g., PwC Tokyo, KPMG Japan) operating in Tokyo to identify adaptive practices when auditing Japanese conglomerates (*keiretsu*) versus global multinationals.</w:t>
      </w:r>
    </w:p>
    <w:p>
      <w:pPr>
        <w:numPr>
          <w:ilvl w:val="0"/>
          <w:numId w:val="1001"/>
        </w:numPr>
        <w:pStyle w:val="Compact"/>
      </w:pPr>
      <w:r>
        <w:t xml:space="preserve">To assess the impact of cultural factors (e.g., hierarchical communication, relationship-centric business culture) on Auditor independence and evidence-gathering efficacy within Tokyo’s corporate context.</w:t>
      </w:r>
    </w:p>
    <w:p>
      <w:pPr>
        <w:numPr>
          <w:ilvl w:val="0"/>
          <w:numId w:val="1001"/>
        </w:numPr>
        <w:pStyle w:val="Compact"/>
      </w:pPr>
      <w:r>
        <w:t xml:space="preserve">To propose a framework for enhancing Auditor effectiveness in Japan Tokyo, balancing local contextual intelligence with global best practices.</w:t>
      </w:r>
    </w:p>
    <w:bookmarkEnd w:id="22"/>
    <w:bookmarkStart w:id="23" w:name="methodology"/>
    <w:p>
      <w:pPr>
        <w:pStyle w:val="Heading2"/>
      </w:pPr>
      <w:r>
        <w:t xml:space="preserve">Methodology</w:t>
      </w:r>
    </w:p>
    <w:p>
      <w:pPr>
        <w:pStyle w:val="FirstParagraph"/>
      </w:pPr>
      <w:r>
        <w:t xml:space="preserve">This research adopts a mixed-methods approach. Phase 1 involves a comprehensive review of Japanese regulatory documents (FSA guidelines, JAS), corporate governance codes (e.g., Tokyo Stock Exchange Listed Companies Guide), and peer-reviewed literature on Asian auditing. Phase 2 employs qualitative methods: semi-structured interviews with 30+ Senior Auditors at major firms headquartered in Tokyo’s Marunouchi and Ginza districts, alongside anonymized case study analysis of high-profile audits involving listed Japanese firms (e.g., Mitsubishi UFJ Financial Group, Sony Corporation). Phase 3 utilizes comparative analysis to juxtapose findings against ISAs and audit practices in global financial centers like London or New York. Data collection occurs within Tokyo’s operational context to ensure cultural authenticity, avoiding theoretical abstractions. Ethical approval will be secured from the host university’s institutional review board prior to fieldwork.</w:t>
      </w:r>
    </w:p>
    <w:bookmarkEnd w:id="23"/>
    <w:bookmarkStart w:id="24" w:name="significance-of-the-research"/>
    <w:p>
      <w:pPr>
        <w:pStyle w:val="Heading2"/>
      </w:pPr>
      <w:r>
        <w:t xml:space="preserve">Significance of the Research</w:t>
      </w:r>
    </w:p>
    <w:p>
      <w:pPr>
        <w:pStyle w:val="FirstParagraph"/>
      </w:pPr>
      <w:r>
        <w:t xml:space="preserve">The findings of this Thesis Proposal hold profound significance for multiple stakeholders in Japan Tokyo. For regulators like the FSA, insights into Auditor challenges can inform targeted rule-making to strengthen market oversight without stifling corporate innovation. For audit firms operating from Tokyo, the research will provide actionable strategies for improving cross-cultural audit efficiency and client relationship management within Japan’s unique business environment. Crucially, for international investors relying on Tokyo-listed securities (over $5T in market cap), enhanced Auditor effectiveness directly correlates to reduced information asymmetry and lower perceived investment risk. This Thesis Proposal thus contributes to the broader discourse on sustainable financial ecosystems by positioning the Auditor not as a mere compliance officer, but as a proactive guardian of transparent capital markets—especially critical for Tokyo’s ambition to deepen its global financial integration post-COVID-19.</w:t>
      </w:r>
    </w:p>
    <w:bookmarkEnd w:id="24"/>
    <w:bookmarkStart w:id="25" w:name="expected-contributions-and-originality"/>
    <w:p>
      <w:pPr>
        <w:pStyle w:val="Heading2"/>
      </w:pPr>
      <w:r>
        <w:t xml:space="preserve">Expected Contributions and Originality</w:t>
      </w:r>
    </w:p>
    <w:p>
      <w:pPr>
        <w:pStyle w:val="FirstParagraph"/>
      </w:pPr>
      <w:r>
        <w:t xml:space="preserve">This research promises original contributions by centering the Auditor’s lived experience within Japan Tokyo. Unlike prior studies, it does not treat Japan as a monolithic entity but isolates Tokyo’s distinct characteristics: its concentration of financial institutions, rapid adoption of fintech audit tools (e.g., AI-driven data analytics in Tokyo-based firms), and evolving generational dynamics among Auditors trained under both traditional Japanese accounting education and global certification programs (e.g., CPA Japan vs. ACCA). The proposed framework for "Contextually Adaptive Auditing" will be the first to explicitly integrate *Japanese corporate culture*, *regulatory pragmatism*, and *global standardization* into a cohesive model applicable specifically to Tokyo’s context. This directly responds to calls by scholars like Professor Kenichi Iwata (Keio University) for localized audit research in Japan.</w:t>
      </w:r>
    </w:p>
    <w:bookmarkEnd w:id="25"/>
    <w:bookmarkStart w:id="26" w:name="timeline-and-feasibility"/>
    <w:p>
      <w:pPr>
        <w:pStyle w:val="Heading2"/>
      </w:pPr>
      <w:r>
        <w:t xml:space="preserve">Timeline and Feasibility</w:t>
      </w:r>
    </w:p>
    <w:p>
      <w:pPr>
        <w:pStyle w:val="FirstParagraph"/>
      </w:pPr>
      <w:r>
        <w:t xml:space="preserve">The research is feasible within a 16-month master’s thesis timeline. Months 1-3: Literature review and regulatory mapping. Months 4-8: Fieldwork (interviews, case studies) in Tokyo, leveraging university partnerships with firms like Grant Thornton Japan. Months 9-12: Data analysis and framework development. Months 13-16: Drafting, revision, and submission. Access to Tokyo-based auditors is supported by the host university’s industry connections in the Shinjuku Financial District. The scope remains focused on listed companies (Tokyo Stock Exchange) to ensure methodological coherence.</w:t>
      </w:r>
    </w:p>
    <w:bookmarkEnd w:id="26"/>
    <w:bookmarkStart w:id="27" w:name="conclusion"/>
    <w:p>
      <w:pPr>
        <w:pStyle w:val="Heading2"/>
      </w:pPr>
      <w:r>
        <w:t xml:space="preserve">Conclusion</w:t>
      </w:r>
    </w:p>
    <w:p>
      <w:pPr>
        <w:pStyle w:val="FirstParagraph"/>
      </w:pPr>
      <w:r>
        <w:t xml:space="preserve">This Thesis Proposal establishes that studying the Auditor within Japan Tokyo is not merely an academic exercise but a strategic imperative for financial resilience. As Tokyo drives Japan’s economic future and global capital flows, the Auditor’s role in ensuring credible financial reporting becomes indispensable. This research will move beyond describing regulations to dissecting how Auditors *actually operate* amid cultural and regulatory complexity—a vital lens for policymakers, practitioners, and scholars alike. By anchoring the investigation in Tokyo’s specific ecosystem, this Thesis Proposal delivers targeted insights that can transform audit practice from a reactive compliance function into a proactive engine of market trust. Ultimately, it reaffirms that the Auditor is not just a profession in Japan Tokyo; they are the silent architects of its financial credibility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Japan Tokyo's Financial Ecosystem</dc:title>
  <dc:creator/>
  <dc:language>en</dc:language>
  <cp:keywords/>
  <dcterms:created xsi:type="dcterms:W3CDTF">2025-12-09T08:05:55Z</dcterms:created>
  <dcterms:modified xsi:type="dcterms:W3CDTF">2025-12-09T08:05:55Z</dcterms:modified>
</cp:coreProperties>
</file>

<file path=docProps/custom.xml><?xml version="1.0" encoding="utf-8"?>
<Properties xmlns="http://schemas.openxmlformats.org/officeDocument/2006/custom-properties" xmlns:vt="http://schemas.openxmlformats.org/officeDocument/2006/docPropsVTypes"/>
</file>