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Auditor</w:t>
      </w:r>
      <w:r>
        <w:t xml:space="preserve"> </w:t>
      </w:r>
      <w:r>
        <w:t xml:space="preserve">Practices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Evolving</w:t>
      </w:r>
      <w:r>
        <w:t xml:space="preserve"> </w:t>
      </w:r>
      <w:r>
        <w:t xml:space="preserve">Corporate</w:t>
      </w:r>
      <w:r>
        <w:t xml:space="preserve"> </w:t>
      </w:r>
      <w:r>
        <w:t xml:space="preserve">Landscape</w:t>
      </w:r>
    </w:p>
    <w:bookmarkStart w:id="27" w:name="X7a71612c4c69dab11a284cc973a5632243962b6"/>
    <w:p>
      <w:pPr>
        <w:pStyle w:val="Heading1"/>
      </w:pPr>
      <w:r>
        <w:t xml:space="preserve">Thesis Proposal: Navigating Compliance and Ethics – A Study of Auditor Practices in Kuala Lumpur's Dynamic Business Environment, Malaysia</w:t>
      </w:r>
    </w:p>
    <w:bookmarkStart w:id="20" w:name="abstract"/>
    <w:p>
      <w:pPr>
        <w:pStyle w:val="Heading2"/>
      </w:pPr>
      <w:r>
        <w:t xml:space="preserve">Abstract</w:t>
      </w:r>
    </w:p>
    <w:p>
      <w:pPr>
        <w:pStyle w:val="FirstParagraph"/>
      </w:pPr>
      <w:r>
        <w:t xml:space="preserve">This Thesis Proposal outlines a critical investigation into the evolving role and challenges faced by the</w:t>
      </w:r>
      <w:r>
        <w:t xml:space="preserve"> </w:t>
      </w:r>
      <w:r>
        <w:rPr>
          <w:bCs/>
          <w:b/>
        </w:rPr>
        <w:t xml:space="preserve">Auditor</w:t>
      </w:r>
      <w:r>
        <w:t xml:space="preserve"> </w:t>
      </w:r>
      <w:r>
        <w:t xml:space="preserve">within Malaysia's premier financial hub, Kuala Lumpur. As the economic heart of Southeast Asia, Kuala Lumpur hosts a dense concentration of multinational corporations (MNCs), local conglomerates, government-linked companies (GLCs), and rapidly growing small and medium enterprises (SMEs). This unique ecosystem presents complex auditing scenarios shaped by Malaysian regulatory frameworks like the Companies Act 2016, the Malaysian Code on Corporate Governance (MCCG 2021), and evolving international standards. The primary objective is to examine how</w:t>
      </w:r>
      <w:r>
        <w:t xml:space="preserve"> </w:t>
      </w:r>
      <w:r>
        <w:rPr>
          <w:bCs/>
          <w:b/>
        </w:rPr>
        <w:t xml:space="preserve">Auditor</w:t>
      </w:r>
      <w:r>
        <w:t xml:space="preserve"> </w:t>
      </w:r>
      <w:r>
        <w:t xml:space="preserve">practices adapt to these specific conditions in</w:t>
      </w:r>
      <w:r>
        <w:t xml:space="preserve"> </w:t>
      </w:r>
      <w:r>
        <w:rPr>
          <w:bCs/>
          <w:b/>
        </w:rPr>
        <w:t xml:space="preserve">Malaysia Kuala Lumpur</w:t>
      </w:r>
      <w:r>
        <w:t xml:space="preserve">, focusing on technological integration, ethical pressures, regulatory compliance demands, and the impact of ESG (Environmental, Social, Governance) reporting. This research directly addresses a critical gap in understanding how the</w:t>
      </w:r>
      <w:r>
        <w:t xml:space="preserve"> </w:t>
      </w:r>
      <w:r>
        <w:rPr>
          <w:bCs/>
          <w:b/>
        </w:rPr>
        <w:t xml:space="preserve">Auditor</w:t>
      </w:r>
      <w:r>
        <w:t xml:space="preserve">'s function is redefined within Malaysia's specific socio-economic and regulatory context. The findings will provide actionable insights for auditors practicing in</w:t>
      </w:r>
      <w:r>
        <w:t xml:space="preserve"> </w:t>
      </w:r>
      <w:r>
        <w:rPr>
          <w:bCs/>
          <w:b/>
        </w:rPr>
        <w:t xml:space="preserve">Malaysia Kuala Lumpur</w:t>
      </w:r>
      <w:r>
        <w:t xml:space="preserve">, professional bodies like the Malaysian Institute of Accountants (MIA), regulators including Bank Negara Malaysia (BNM) and Securities Commission Malaysia (SC), and businesses seeking enhanced assurance.</w:t>
      </w:r>
    </w:p>
    <w:bookmarkEnd w:id="20"/>
    <w:bookmarkStart w:id="21" w:name="X729f0b705547787c3b0efbf1817665b13010b3f"/>
    <w:p>
      <w:pPr>
        <w:pStyle w:val="Heading2"/>
      </w:pPr>
      <w:r>
        <w:t xml:space="preserve">1. Introduction: The Imperative for Context-Specific Auditor Research in Kuala Lumpur</w:t>
      </w:r>
    </w:p>
    <w:p>
      <w:pPr>
        <w:pStyle w:val="FirstParagraph"/>
      </w:pPr>
      <w:r>
        <w:t xml:space="preserve">Kuala Lumpur, as the capital city and undisputed financial center of</w:t>
      </w:r>
      <w:r>
        <w:t xml:space="preserve"> </w:t>
      </w:r>
      <w:r>
        <w:rPr>
          <w:bCs/>
          <w:b/>
        </w:rPr>
        <w:t xml:space="preserve">Malaysia</w:t>
      </w:r>
      <w:r>
        <w:t xml:space="preserve">, is a microcosm of the nation's economic dynamism and regulatory evolution. The city hosts Bursa Malaysia (the national stock exchange), headquarters of major local banks, international financial institutions, and numerous corporate offices driving Southeast Asia's growth. This concentration creates a high-stakes environment where the work of the</w:t>
      </w:r>
      <w:r>
        <w:t xml:space="preserve"> </w:t>
      </w:r>
      <w:r>
        <w:rPr>
          <w:bCs/>
          <w:b/>
        </w:rPr>
        <w:t xml:space="preserve">Auditor</w:t>
      </w:r>
      <w:r>
        <w:t xml:space="preserve"> </w:t>
      </w:r>
      <w:r>
        <w:t xml:space="preserve">is paramount for investor confidence, market integrity, and sustainable business practices. However, traditional auditing methods face unprecedented pressure from rapid digitalization (e.g., fintech adoption), complex cross-border transactions common in KL-based multinationals, heightened regulatory scrutiny post-2018 corporate governance reforms, and the rising expectation for robust ESG assurance. Despite the</w:t>
      </w:r>
      <w:r>
        <w:t xml:space="preserve"> </w:t>
      </w:r>
      <w:r>
        <w:rPr>
          <w:bCs/>
          <w:b/>
        </w:rPr>
        <w:t xml:space="preserve">Auditor</w:t>
      </w:r>
      <w:r>
        <w:t xml:space="preserve">'s critical role as a guardian of financial integrity within</w:t>
      </w:r>
      <w:r>
        <w:t xml:space="preserve"> </w:t>
      </w:r>
      <w:r>
        <w:rPr>
          <w:bCs/>
          <w:b/>
        </w:rPr>
        <w:t xml:space="preserve">Malaysia Kuala Lumpur</w:t>
      </w:r>
      <w:r>
        <w:t xml:space="preserve">'s business landscape, there is a notable lack of granular research focusing specifically on the *practical challenges, adaptations, and ethical dilemmas* encountered by auditors operating *within this precise environment*. This Thesis Proposal directly addresses this gap.</w:t>
      </w:r>
    </w:p>
    <w:bookmarkEnd w:id="21"/>
    <w:bookmarkStart w:id="22" w:name="X4f16ed7f0aa6909f0370a7502f8654de0bff789"/>
    <w:p>
      <w:pPr>
        <w:pStyle w:val="Heading2"/>
      </w:pPr>
      <w:r>
        <w:t xml:space="preserve">2. Literature Review: Bridging Global Standards and Local Realities</w:t>
      </w:r>
    </w:p>
    <w:p>
      <w:pPr>
        <w:pStyle w:val="FirstParagraph"/>
      </w:pPr>
      <w:r>
        <w:t xml:space="preserve">Existing literature extensively covers global trends in auditing – the impact of AI, data analytics, audit quality expectations under ISA (International Standards on Auditing), and ethical frameworks. However, research often lacks deep contextualization for emerging markets like</w:t>
      </w:r>
      <w:r>
        <w:t xml:space="preserve"> </w:t>
      </w:r>
      <w:r>
        <w:rPr>
          <w:bCs/>
          <w:b/>
        </w:rPr>
        <w:t xml:space="preserve">Malaysia</w:t>
      </w:r>
      <w:r>
        <w:t xml:space="preserve">, particularly the metropolis of Kuala Lumpur. Studies focusing on Malaysia frequently adopt a national scope but fail to dissect the unique pressures within KL itself – the intensity of regulatory interaction with BNM/SC, proximity to GLCs with complex ownership structures, and the specific cultural nuances influencing client-auditor relationships (e.g., concepts like 'rapat' or relationship-building). Furthermore, post-2021 MCCG updates and Malaysia's specific ESG reporting guidelines (e.g., SC's ESG Reporting Guide) are relatively new, creating a pressing need for empirical studies on how the</w:t>
      </w:r>
      <w:r>
        <w:t xml:space="preserve"> </w:t>
      </w:r>
      <w:r>
        <w:rPr>
          <w:bCs/>
          <w:b/>
        </w:rPr>
        <w:t xml:space="preserve">Auditor</w:t>
      </w:r>
      <w:r>
        <w:t xml:space="preserve"> </w:t>
      </w:r>
      <w:r>
        <w:t xml:space="preserve">interprets and implements them in practice within KL. This research will critically engage with this literature, positioning the KL context as the essential lens through which global auditing challenges must be understood in</w:t>
      </w:r>
      <w:r>
        <w:t xml:space="preserve"> </w:t>
      </w:r>
      <w:r>
        <w:rPr>
          <w:bCs/>
          <w:b/>
        </w:rPr>
        <w:t xml:space="preserve">Malaysia</w:t>
      </w:r>
      <w:r>
        <w:t xml:space="preserve">.</w:t>
      </w:r>
    </w:p>
    <w:bookmarkEnd w:id="22"/>
    <w:bookmarkStart w:id="23" w:name="research-problem-and-objectives"/>
    <w:p>
      <w:pPr>
        <w:pStyle w:val="Heading2"/>
      </w:pPr>
      <w:r>
        <w:t xml:space="preserve">3. Research Problem and Objectives</w:t>
      </w:r>
    </w:p>
    <w:p>
      <w:pPr>
        <w:pStyle w:val="FirstParagraph"/>
      </w:pPr>
      <w:r>
        <w:t xml:space="preserve">The core problem is that the effectiveness and ethical rigor of the</w:t>
      </w:r>
      <w:r>
        <w:t xml:space="preserve"> </w:t>
      </w:r>
      <w:r>
        <w:rPr>
          <w:bCs/>
          <w:b/>
        </w:rPr>
        <w:t xml:space="preserve">Auditor</w:t>
      </w:r>
      <w:r>
        <w:t xml:space="preserve"> </w:t>
      </w:r>
      <w:r>
        <w:t xml:space="preserve">in ensuring reliable financial reporting within Kuala Lumpur's corporate ecosystem are potentially undermined by a lack of context-specific understanding of their operational challenges. This Thesis Proposal identifies three critical, interconnected problems:</w:t>
      </w:r>
    </w:p>
    <w:p>
      <w:pPr>
        <w:numPr>
          <w:ilvl w:val="0"/>
          <w:numId w:val="1001"/>
        </w:numPr>
        <w:pStyle w:val="Compact"/>
      </w:pPr>
      <w:r>
        <w:rPr>
          <w:bCs/>
          <w:b/>
        </w:rPr>
        <w:t xml:space="preserve">Technological Adoption Gap:</w:t>
      </w:r>
      <w:r>
        <w:t xml:space="preserve"> </w:t>
      </w:r>
      <w:r>
        <w:t xml:space="preserve">How do KL-based auditors navigate the rapid adoption of AI and data analytics, particularly when auditing SMEs with limited digital infrastructure?</w:t>
      </w:r>
    </w:p>
    <w:p>
      <w:pPr>
        <w:numPr>
          <w:ilvl w:val="0"/>
          <w:numId w:val="1001"/>
        </w:numPr>
        <w:pStyle w:val="Compact"/>
      </w:pPr>
      <w:r>
        <w:rPr>
          <w:bCs/>
          <w:b/>
        </w:rPr>
        <w:t xml:space="preserve">Ethical Pressure Points:</w:t>
      </w:r>
      <w:r>
        <w:t xml:space="preserve"> </w:t>
      </w:r>
      <w:r>
        <w:t xml:space="preserve">How do auditors in KL manage conflicts of interest or perceived pressure from influential clients (e.g., GLCs, large family-owned businesses) while maintaining independence?</w:t>
      </w:r>
    </w:p>
    <w:p>
      <w:pPr>
        <w:numPr>
          <w:ilvl w:val="0"/>
          <w:numId w:val="1001"/>
        </w:numPr>
        <w:pStyle w:val="Compact"/>
      </w:pPr>
      <w:r>
        <w:rPr>
          <w:bCs/>
          <w:b/>
        </w:rPr>
        <w:t xml:space="preserve">ESG Integration Challenge:</w:t>
      </w:r>
      <w:r>
        <w:t xml:space="preserve"> </w:t>
      </w:r>
      <w:r>
        <w:t xml:space="preserve">How are auditors in Kuala Lumpur currently incorporating the new Malaysian ESG reporting requirements into their audit processes, and what gaps exist in competence and methodology?</w:t>
      </w:r>
    </w:p>
    <w:p>
      <w:pPr>
        <w:pStyle w:val="FirstParagraph"/>
      </w:pPr>
      <w:r>
        <w:t xml:space="preserve">The primary research objective is to provide a nuanced, empirically grounded analysis of these challenges specifically for auditors practicing within the unique environment of</w:t>
      </w:r>
      <w:r>
        <w:t xml:space="preserve"> </w:t>
      </w:r>
      <w:r>
        <w:rPr>
          <w:bCs/>
          <w:b/>
        </w:rPr>
        <w:t xml:space="preserve">Malaysia Kuala Lumpur</w:t>
      </w:r>
      <w:r>
        <w:t xml:space="preserve">. Secondary objectives include mapping regulatory expectations against on-the-ground practice and identifying training or support needs for auditors operating in KL.</w:t>
      </w:r>
    </w:p>
    <w:bookmarkEnd w:id="23"/>
    <w:bookmarkStart w:id="24" w:name="Xfb4bf603ae162b23d29d943834e059b67fd7336"/>
    <w:p>
      <w:pPr>
        <w:pStyle w:val="Heading2"/>
      </w:pPr>
      <w:r>
        <w:t xml:space="preserve">4. Methodology: A Mixed-Methods Approach Rooted in KL</w:t>
      </w:r>
    </w:p>
    <w:p>
      <w:pPr>
        <w:pStyle w:val="FirstParagraph"/>
      </w:pPr>
      <w:r>
        <w:t xml:space="preserve">This study employs a sequential mixed-methods design, ensuring findings are deeply embedded within the Kuala Lumpur context.</w:t>
      </w:r>
    </w:p>
    <w:p>
      <w:pPr>
        <w:numPr>
          <w:ilvl w:val="0"/>
          <w:numId w:val="1002"/>
        </w:numPr>
        <w:pStyle w:val="Compact"/>
      </w:pPr>
      <w:r>
        <w:rPr>
          <w:bCs/>
          <w:b/>
        </w:rPr>
        <w:t xml:space="preserve">Phase 1 (Qualitative):</w:t>
      </w:r>
      <w:r>
        <w:t xml:space="preserve"> </w:t>
      </w:r>
      <w:r>
        <w:t xml:space="preserve">In-depth, semi-structured interviews with 25+ practicing auditors from Big 4 firms (all with significant KL offices), MIA-accredited audit firms, and regulatory representatives (SC/BNM). Questions will probe daily challenges, ethical dilemmas faced *in KL*, technology adoption barriers specific to the city's SME sector, and experiences with MCCG/ESG implementation. Sampling will prioritize auditors with direct experience auditing clients within</w:t>
      </w:r>
      <w:r>
        <w:t xml:space="preserve"> </w:t>
      </w:r>
      <w:r>
        <w:rPr>
          <w:bCs/>
          <w:b/>
        </w:rPr>
        <w:t xml:space="preserve">Malaysia Kuala Lumpur</w:t>
      </w:r>
      <w:r>
        <w:t xml:space="preserve">.</w:t>
      </w:r>
    </w:p>
    <w:p>
      <w:pPr>
        <w:numPr>
          <w:ilvl w:val="0"/>
          <w:numId w:val="1002"/>
        </w:numPr>
        <w:pStyle w:val="Compact"/>
      </w:pPr>
      <w:r>
        <w:rPr>
          <w:bCs/>
          <w:b/>
        </w:rPr>
        <w:t xml:space="preserve">Phase 2 (Quantitative):</w:t>
      </w:r>
      <w:r>
        <w:t xml:space="preserve"> </w:t>
      </w:r>
      <w:r>
        <w:t xml:space="preserve">A structured survey distributed to a larger cohort of auditors across KL-based firms (target: 150+ respondents). This quantifies prevalence of challenges identified in Phase 1, measures perceived effectiveness of current practices, and assesses training needs specific to the KL market.</w:t>
      </w:r>
    </w:p>
    <w:p>
      <w:pPr>
        <w:numPr>
          <w:ilvl w:val="0"/>
          <w:numId w:val="1002"/>
        </w:numPr>
        <w:pStyle w:val="Compact"/>
      </w:pPr>
      <w:r>
        <w:rPr>
          <w:bCs/>
          <w:b/>
        </w:rPr>
        <w:t xml:space="preserve">Contextual Analysis:</w:t>
      </w:r>
      <w:r>
        <w:t xml:space="preserve"> </w:t>
      </w:r>
      <w:r>
        <w:t xml:space="preserve">Comprehensive review of recent Malaysian regulatory guidance (SC Circulars, MIA Statements), case studies involving notable audit outcomes or controversies impacting firms headquartered or operating primarily in</w:t>
      </w:r>
      <w:r>
        <w:t xml:space="preserve"> </w:t>
      </w:r>
      <w:r>
        <w:rPr>
          <w:bCs/>
          <w:b/>
        </w:rPr>
        <w:t xml:space="preserve">Kuala Lumpur</w:t>
      </w:r>
      <w:r>
        <w:t xml:space="preserve">, and an analysis of Malaysia's ESG reporting landscape as it applies to KL-based entities.</w:t>
      </w:r>
    </w:p>
    <w:p>
      <w:pPr>
        <w:pStyle w:val="FirstParagraph"/>
      </w:pPr>
      <w:r>
        <w:t xml:space="preserve">Analysis will utilize thematic coding for qualitative data and statistical methods (SPSS) for quantitative data, with all interpretations explicitly tied to the Kuala Lumpur business environment.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significant, actionable knowledge:</w:t>
      </w:r>
    </w:p>
    <w:p>
      <w:pPr>
        <w:numPr>
          <w:ilvl w:val="0"/>
          <w:numId w:val="1003"/>
        </w:numPr>
        <w:pStyle w:val="Compact"/>
      </w:pPr>
      <w:r>
        <w:rPr>
          <w:bCs/>
          <w:b/>
        </w:rPr>
        <w:t xml:space="preserve">Contextual Framework:</w:t>
      </w:r>
      <w:r>
        <w:t xml:space="preserve"> </w:t>
      </w:r>
      <w:r>
        <w:t xml:space="preserve">A detailed model explaining how Malaysian regulations (MCCG, Companies Act) manifest as *specific operational challenges* for the</w:t>
      </w:r>
      <w:r>
        <w:t xml:space="preserve"> </w:t>
      </w:r>
      <w:r>
        <w:rPr>
          <w:bCs/>
          <w:b/>
        </w:rPr>
        <w:t xml:space="preserve">Auditor</w:t>
      </w:r>
      <w:r>
        <w:t xml:space="preserve"> </w:t>
      </w:r>
      <w:r>
        <w:t xml:space="preserve">within the daily reality of Kuala Lumpur.</w:t>
      </w:r>
    </w:p>
    <w:p>
      <w:pPr>
        <w:numPr>
          <w:ilvl w:val="0"/>
          <w:numId w:val="1003"/>
        </w:numPr>
        <w:pStyle w:val="Compact"/>
      </w:pPr>
      <w:r>
        <w:rPr>
          <w:bCs/>
          <w:b/>
        </w:rPr>
        <w:t xml:space="preserve">Evidence-Based Recommendations:</w:t>
      </w:r>
      <w:r>
        <w:t xml:space="preserve"> </w:t>
      </w:r>
      <w:r>
        <w:t xml:space="preserve">Practical guidance for auditors in KL on technology adoption strategies, ethical navigation frameworks for local client dynamics, and ESG integration protocols tailored to the Malaysian context.</w:t>
      </w:r>
    </w:p>
    <w:p>
      <w:pPr>
        <w:numPr>
          <w:ilvl w:val="0"/>
          <w:numId w:val="1003"/>
        </w:numPr>
        <w:pStyle w:val="Compact"/>
      </w:pPr>
      <w:r>
        <w:rPr>
          <w:bCs/>
          <w:b/>
        </w:rPr>
        <w:t xml:space="preserve">Informed Policy Input:</w:t>
      </w:r>
      <w:r>
        <w:t xml:space="preserve"> </w:t>
      </w:r>
      <w:r>
        <w:t xml:space="preserve">Concrete evidence to present to the MIA and regulators (SC, BNM) on training gaps, resource needs for auditors operating in KL's specific market conditions, and potential refinements to guidance documents based on real-world application.</w:t>
      </w:r>
    </w:p>
    <w:p>
      <w:pPr>
        <w:numPr>
          <w:ilvl w:val="0"/>
          <w:numId w:val="1003"/>
        </w:numPr>
        <w:pStyle w:val="Compact"/>
      </w:pPr>
      <w:r>
        <w:rPr>
          <w:bCs/>
          <w:b/>
        </w:rPr>
        <w:t xml:space="preserve">Enhanced Market Confidence:</w:t>
      </w:r>
      <w:r>
        <w:t xml:space="preserve"> </w:t>
      </w:r>
      <w:r>
        <w:t xml:space="preserve">By demonstrating a deeper understanding of auditor challenges within</w:t>
      </w:r>
      <w:r>
        <w:t xml:space="preserve"> </w:t>
      </w:r>
      <w:r>
        <w:rPr>
          <w:bCs/>
          <w:b/>
        </w:rPr>
        <w:t xml:space="preserve">Malaysia Kuala Lumpur</w:t>
      </w:r>
      <w:r>
        <w:t xml:space="preserve">, the research contributes directly to building stronger foundations for financial reporting integrity, a cornerstone of the city's status as a regional financial hub.</w:t>
      </w:r>
    </w:p>
    <w:bookmarkEnd w:id="25"/>
    <w:bookmarkStart w:id="26" w:name="Xe6442440b7a99e25616afb7364f0f7f6886ad88"/>
    <w:p>
      <w:pPr>
        <w:pStyle w:val="Heading2"/>
      </w:pPr>
      <w:r>
        <w:t xml:space="preserve">6. Conclusion: A Vital Contribution for Malaysia Kuala Lumpur</w:t>
      </w:r>
    </w:p>
    <w:p>
      <w:pPr>
        <w:pStyle w:val="FirstParagraph"/>
      </w:pPr>
      <w:r>
        <w:t xml:space="preserve">The role of the</w:t>
      </w:r>
      <w:r>
        <w:t xml:space="preserve"> </w:t>
      </w:r>
      <w:r>
        <w:rPr>
          <w:bCs/>
          <w:b/>
        </w:rPr>
        <w:t xml:space="preserve">Auditor</w:t>
      </w:r>
      <w:r>
        <w:t xml:space="preserve"> </w:t>
      </w:r>
      <w:r>
        <w:t xml:space="preserve">in safeguarding the integrity of capital markets is non-negotiable, especially within the high-velocity environment of Kuala Lumpur. This Thesis Proposal argues that understanding auditing *as practiced in KL* is not merely academic; it is essential for Malaysia's economic health and its aspiration to be a leading ASEAN financial center. By moving beyond generic global audits to dissect the specific pressures and adaptations required within</w:t>
      </w:r>
      <w:r>
        <w:t xml:space="preserve"> </w:t>
      </w:r>
      <w:r>
        <w:rPr>
          <w:bCs/>
          <w:b/>
        </w:rPr>
        <w:t xml:space="preserve">Malaysia Kuala Lumpur</w:t>
      </w:r>
      <w:r>
        <w:t xml:space="preserve">, this research will deliver invaluable, localized insights. It directly responds to the urgent need for context-specific knowledge that empowers auditors, informs regulators, strengthens corporate governance practices across KL's diverse business landscape, and ultimately bolsters investor trust in</w:t>
      </w:r>
      <w:r>
        <w:t xml:space="preserve"> </w:t>
      </w:r>
      <w:r>
        <w:rPr>
          <w:bCs/>
          <w:b/>
        </w:rPr>
        <w:t xml:space="preserve">Malaysia</w:t>
      </w:r>
      <w:r>
        <w:t xml:space="preserve">'s premier financial ecosystem. This Thesis Proposal lays the groundwork for a study of profound relevance to the future of auditing practice in the heart of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Auditor Practices in Malaysia Kuala Lumpur's Evolving Corporate Landscape</dc:title>
  <dc:creator/>
  <dc:language>en</dc:language>
  <cp:keywords/>
  <dcterms:created xsi:type="dcterms:W3CDTF">2026-07-22T12:08:07Z</dcterms:created>
  <dcterms:modified xsi:type="dcterms:W3CDTF">2026-07-22T12:08:07Z</dcterms:modified>
</cp:coreProperties>
</file>

<file path=docProps/custom.xml><?xml version="1.0" encoding="utf-8"?>
<Properties xmlns="http://schemas.openxmlformats.org/officeDocument/2006/custom-properties" xmlns:vt="http://schemas.openxmlformats.org/officeDocument/2006/docPropsVTypes"/>
</file>