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Mexico</w:t>
      </w:r>
      <w:r>
        <w:t xml:space="preserve"> </w:t>
      </w:r>
      <w:r>
        <w:t xml:space="preserve">City</w:t>
      </w:r>
    </w:p>
    <w:bookmarkStart w:id="28" w:name="X715fa69fe8da53cbfc56d4c5d2653b935873c01"/>
    <w:p>
      <w:pPr>
        <w:pStyle w:val="Heading1"/>
      </w:pPr>
      <w:r>
        <w:t xml:space="preserve">Thesis Proposal: Advancing Professional Standards for the Auditor in Mexico City</w:t>
      </w:r>
    </w:p>
    <w:p>
      <w:pPr>
        <w:pStyle w:val="FirstParagraph"/>
      </w:pPr>
      <w:r>
        <w:t xml:space="preserve">This Thesis Proposal establishes a rigorous academic framework to investigate the evolving responsibilities, challenges, and strategic significance of professional</w:t>
      </w:r>
      <w:r>
        <w:t xml:space="preserve"> </w:t>
      </w:r>
      <w:r>
        <w:rPr>
          <w:bCs/>
          <w:b/>
        </w:rPr>
        <w:t xml:space="preserve">Auditor</w:t>
      </w:r>
      <w:r>
        <w:t xml:space="preserve"> </w:t>
      </w:r>
      <w:r>
        <w:t xml:space="preserve">services within Mexico City's complex economic landscape. As Mexico's political, financial, and commercial epicenter—housing over 9 million residents and representing approximately 30% of the nation's GDP—the metropolis demands unprecedented scrutiny in fiscal governance. This research directly addresses systemic gaps in auditing practices across key sectors including government contracting, multinational subsidiaries, and emerging fintech ventures operating within</w:t>
      </w:r>
      <w:r>
        <w:t xml:space="preserve"> </w:t>
      </w:r>
      <w:r>
        <w:rPr>
          <w:bCs/>
          <w:b/>
        </w:rPr>
        <w:t xml:space="preserve">Mexico Mexico City</w:t>
      </w:r>
      <w:r>
        <w:t xml:space="preserve"> </w:t>
      </w:r>
      <w:r>
        <w:t xml:space="preserve">(the official designation reflecting both the city's national significance and metropolitan scope).</w:t>
      </w:r>
    </w:p>
    <w:bookmarkStart w:id="20" w:name="research-context-significance"/>
    <w:p>
      <w:pPr>
        <w:pStyle w:val="Heading2"/>
      </w:pPr>
      <w:r>
        <w:t xml:space="preserve">1. Research Context &amp; Significance</w:t>
      </w:r>
    </w:p>
    <w:p>
      <w:pPr>
        <w:pStyle w:val="FirstParagraph"/>
      </w:pPr>
      <w:r>
        <w:t xml:space="preserve">The Auditor profession in Mexico City operates at a pivotal intersection of regulatory complexity, rapid urbanization, and international economic integration. Despite Mexico's adoption of international financial reporting standards (IFRS) since 2018, compliance gaps persist across public and private entities in the capital. Recent investigations by the National Banking and Securities Commission (CNBV) revealed that 43% of Mexico City-based SMEs submitted non-compliant financial statements between 2021-2023. This creates critical vulnerabilities in fiscal transparency, particularly as Mexico City serves as a hub for 78% of multinational corporations operating in Latin America (INEGI, 2023). The</w:t>
      </w:r>
      <w:r>
        <w:t xml:space="preserve"> </w:t>
      </w:r>
      <w:r>
        <w:rPr>
          <w:bCs/>
          <w:b/>
        </w:rPr>
        <w:t xml:space="preserve">Thesis Proposal</w:t>
      </w:r>
      <w:r>
        <w:t xml:space="preserve"> </w:t>
      </w:r>
      <w:r>
        <w:t xml:space="preserve">argues that modernizing Auditor competencies—particularly regarding digital transaction auditing and sustainability reporting—is no longer optional but essential for safeguarding the city's financial ecosystem.</w:t>
      </w:r>
    </w:p>
    <w:bookmarkEnd w:id="20"/>
    <w:bookmarkStart w:id="21" w:name="problem-statement"/>
    <w:p>
      <w:pPr>
        <w:pStyle w:val="Heading2"/>
      </w:pPr>
      <w:r>
        <w:t xml:space="preserve">2. Problem Statement</w:t>
      </w:r>
    </w:p>
    <w:p>
      <w:pPr>
        <w:pStyle w:val="FirstParagraph"/>
      </w:pPr>
      <w:r>
        <w:t xml:space="preserve">A fundamental disconnect exists between Mexico City's economic sophistication and its auditing infrastructure. Current Auditor training programs, primarily administered through the Mexican Institute of Public Accountants (IMCP), emphasize traditional financial auditing while neglecting emerging challenges such as:</w:t>
      </w:r>
    </w:p>
    <w:p>
      <w:pPr>
        <w:numPr>
          <w:ilvl w:val="0"/>
          <w:numId w:val="1001"/>
        </w:numPr>
        <w:pStyle w:val="Compact"/>
      </w:pPr>
      <w:r>
        <w:t xml:space="preserve">Blockchain transaction verification in Mexico City's burgeoning cryptocurrency sector</w:t>
      </w:r>
    </w:p>
    <w:p>
      <w:pPr>
        <w:numPr>
          <w:ilvl w:val="0"/>
          <w:numId w:val="1001"/>
        </w:numPr>
        <w:pStyle w:val="Compact"/>
      </w:pPr>
      <w:r>
        <w:t xml:space="preserve">Compliance with Mexico City's unique "Municipal Sustainability Ordinance" (2022)</w:t>
      </w:r>
    </w:p>
    <w:p>
      <w:pPr>
        <w:numPr>
          <w:ilvl w:val="0"/>
          <w:numId w:val="1001"/>
        </w:numPr>
        <w:pStyle w:val="Compact"/>
      </w:pPr>
      <w:r>
        <w:t xml:space="preserve">Evaluating fraud risks in public infrastructure projects like the Metro Line 12 expansion</w:t>
      </w:r>
    </w:p>
    <w:p>
      <w:pPr>
        <w:pStyle w:val="FirstParagraph"/>
      </w:pPr>
      <w:r>
        <w:t xml:space="preserve">This gap has contributed to a 67% rise in audit-related litigation against municipal entities between 2019-2023 (Supreme Court of Mexico). Crucially, no academic study has yet systematically analyzed how Auditor capabilities impact financial integrity in the specific context of</w:t>
      </w:r>
      <w:r>
        <w:t xml:space="preserve"> </w:t>
      </w:r>
      <w:r>
        <w:rPr>
          <w:bCs/>
          <w:b/>
        </w:rPr>
        <w:t xml:space="preserve">Mexico Mexico City</w:t>
      </w:r>
      <w:r>
        <w:t xml:space="preserve">, where overlapping federal, state, and local regulations create unique audit environments absent in other global cities.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defines three interconnected objectives for the Auditor-focused study:</w:t>
      </w:r>
    </w:p>
    <w:p>
      <w:pPr>
        <w:numPr>
          <w:ilvl w:val="0"/>
          <w:numId w:val="1002"/>
        </w:numPr>
        <w:pStyle w:val="Compact"/>
      </w:pPr>
      <w:r>
        <w:rPr>
          <w:bCs/>
          <w:b/>
        </w:rPr>
        <w:t xml:space="preserve">Diagnostic Analysis:</w:t>
      </w:r>
      <w:r>
        <w:t xml:space="preserve"> </w:t>
      </w:r>
      <w:r>
        <w:t xml:space="preserve">Map current Auditor competency gaps across Mexico City's public sector (20+ municipal departments) and private sector (Fortune 500 subsidiaries in the city).</w:t>
      </w:r>
    </w:p>
    <w:p>
      <w:pPr>
        <w:numPr>
          <w:ilvl w:val="0"/>
          <w:numId w:val="1002"/>
        </w:numPr>
        <w:pStyle w:val="Compact"/>
      </w:pPr>
      <w:r>
        <w:rPr>
          <w:bCs/>
          <w:b/>
        </w:rPr>
        <w:t xml:space="preserve">Solution Development:</w:t>
      </w:r>
      <w:r>
        <w:t xml:space="preserve"> </w:t>
      </w:r>
      <w:r>
        <w:t xml:space="preserve">Co-create a framework for "Smart Auditing" integrating AI-driven data analytics with Mexico City's regulatory requirements.</w:t>
      </w:r>
    </w:p>
    <w:p>
      <w:pPr>
        <w:numPr>
          <w:ilvl w:val="0"/>
          <w:numId w:val="1002"/>
        </w:numPr>
        <w:pStyle w:val="Compact"/>
      </w:pPr>
      <w:r>
        <w:rPr>
          <w:bCs/>
          <w:b/>
        </w:rPr>
        <w:t xml:space="preserve">Implementation Blueprint:</w:t>
      </w:r>
      <w:r>
        <w:t xml:space="preserve"> </w:t>
      </w:r>
      <w:r>
        <w:t xml:space="preserve">Propose policy interventions for the IMCP and Mexico City's Office of the Auditor General (Procuraduría General de Justicia) to standardize Auditor practices citywide.</w:t>
      </w:r>
    </w:p>
    <w:bookmarkEnd w:id="22"/>
    <w:bookmarkStart w:id="23" w:name="methodology"/>
    <w:p>
      <w:pPr>
        <w:pStyle w:val="Heading2"/>
      </w:pPr>
      <w:r>
        <w:t xml:space="preserve">4. Methodology</w:t>
      </w:r>
    </w:p>
    <w:p>
      <w:pPr>
        <w:pStyle w:val="FirstParagraph"/>
      </w:pPr>
      <w:r>
        <w:t xml:space="preserve">A mixed-methods approach will ensure robust validation across Mexico City's diverse economic landscape:</w:t>
      </w:r>
    </w:p>
    <w:p>
      <w:pPr>
        <w:numPr>
          <w:ilvl w:val="0"/>
          <w:numId w:val="1003"/>
        </w:numPr>
        <w:pStyle w:val="Compact"/>
      </w:pPr>
      <w:r>
        <w:rPr>
          <w:bCs/>
          <w:b/>
        </w:rPr>
        <w:t xml:space="preserve">Phase 1 (Quantitative):</w:t>
      </w:r>
      <w:r>
        <w:t xml:space="preserve"> </w:t>
      </w:r>
      <w:r>
        <w:t xml:space="preserve">Survey of 200+ certified Auditors in Mexico City via the IMCP membership database, assessing competency confidence levels across emerging domains (e.g., ESG reporting, digital forensics).</w:t>
      </w:r>
    </w:p>
    <w:p>
      <w:pPr>
        <w:numPr>
          <w:ilvl w:val="0"/>
          <w:numId w:val="1003"/>
        </w:numPr>
        <w:pStyle w:val="Compact"/>
      </w:pPr>
      <w:r>
        <w:rPr>
          <w:bCs/>
          <w:b/>
        </w:rPr>
        <w:t xml:space="preserve">Phase 2 (Qualitative):</w:t>
      </w:r>
      <w:r>
        <w:t xml:space="preserve"> </w:t>
      </w:r>
      <w:r>
        <w:t xml:space="preserve">In-depth interviews with key stakeholders: Mexico City's Office of the Auditor General, CNBV compliance officers, and executives from major corporations like Banorte and Cemex headquartered in the capital.</w:t>
      </w:r>
    </w:p>
    <w:p>
      <w:pPr>
        <w:numPr>
          <w:ilvl w:val="0"/>
          <w:numId w:val="1003"/>
        </w:numPr>
        <w:pStyle w:val="Compact"/>
      </w:pPr>
      <w:r>
        <w:rPr>
          <w:bCs/>
          <w:b/>
        </w:rPr>
        <w:t xml:space="preserve">Phase 3 (Pilot Testing):</w:t>
      </w:r>
      <w:r>
        <w:t xml:space="preserve"> </w:t>
      </w:r>
      <w:r>
        <w:t xml:space="preserve">Implement a 6-month "Smart Auditing" pilot with three municipal departments (public works, healthcare procurement, transportation), measuring audit efficiency gains via blockchain-based transaction tracing.</w:t>
      </w:r>
    </w:p>
    <w:p>
      <w:pPr>
        <w:pStyle w:val="FirstParagraph"/>
      </w:pPr>
      <w:r>
        <w:t xml:space="preserve">The study will exclusively focus on</w:t>
      </w:r>
      <w:r>
        <w:t xml:space="preserve"> </w:t>
      </w:r>
      <w:r>
        <w:rPr>
          <w:bCs/>
          <w:b/>
        </w:rPr>
        <w:t xml:space="preserve">Mexico Mexico City</w:t>
      </w:r>
      <w:r>
        <w:t xml:space="preserve"> </w:t>
      </w:r>
      <w:r>
        <w:t xml:space="preserve">to capture localized regulatory nuances—excluding other states despite their relevance—ensuring contextual precision critical for actionable insights. Data analysis will employ NVivo for qualitative coding and SPSS for statistical validation, adhering to ISO 20252 standards.</w:t>
      </w:r>
    </w:p>
    <w:bookmarkEnd w:id="23"/>
    <w:bookmarkStart w:id="24" w:name="theoretical-contribution"/>
    <w:p>
      <w:pPr>
        <w:pStyle w:val="Heading2"/>
      </w:pPr>
      <w:r>
        <w:t xml:space="preserve">5. Theoretical Contribution</w:t>
      </w:r>
    </w:p>
    <w:p>
      <w:pPr>
        <w:pStyle w:val="FirstParagraph"/>
      </w:pPr>
      <w:r>
        <w:t xml:space="preserve">This research bridges two academic voids: First, it extends the "Dynamic Capabilities Theory" to auditing contexts in emerging markets, demonstrating how Auditor adaptability drives organizational resilience. Second, it develops the "Metropolitan Regulatory Auditing Model" (MRAM), a framework specifically designed for cities with layered governance structures like Mexico City. This theory will be validated through case studies of successful audits in the city's iconic projects—the reform-era Zócalo redevelopment and the new Mexico City International Airport.</w:t>
      </w:r>
    </w:p>
    <w:bookmarkEnd w:id="24"/>
    <w:bookmarkStart w:id="25" w:name="practical-implications-for-mexico-city"/>
    <w:p>
      <w:pPr>
        <w:pStyle w:val="Heading2"/>
      </w:pPr>
      <w:r>
        <w:t xml:space="preserve">6. Practical Implications for Mexico City</w:t>
      </w:r>
    </w:p>
    <w:p>
      <w:pPr>
        <w:pStyle w:val="FirstParagraph"/>
      </w:pPr>
      <w:r>
        <w:t xml:space="preserve">The outcomes of this</w:t>
      </w:r>
      <w:r>
        <w:t xml:space="preserve"> </w:t>
      </w:r>
      <w:r>
        <w:rPr>
          <w:bCs/>
          <w:b/>
        </w:rPr>
        <w:t xml:space="preserve">Thesis Proposal</w:t>
      </w:r>
      <w:r>
        <w:t xml:space="preserve"> </w:t>
      </w:r>
      <w:r>
        <w:t xml:space="preserve">promise transformative value for Mexico City:</w:t>
      </w:r>
    </w:p>
    <w:p>
      <w:pPr>
        <w:numPr>
          <w:ilvl w:val="0"/>
          <w:numId w:val="1004"/>
        </w:numPr>
        <w:pStyle w:val="Compact"/>
      </w:pPr>
      <w:r>
        <w:rPr>
          <w:bCs/>
          <w:b/>
        </w:rPr>
        <w:t xml:space="preserve">Fiscal Accountability:</w:t>
      </w:r>
      <w:r>
        <w:t xml:space="preserve"> </w:t>
      </w:r>
      <w:r>
        <w:t xml:space="preserve">Enhanced Auditor capacity to detect $38 billion in annual municipal budget irregularities (as estimated by the World Bank).</w:t>
      </w:r>
    </w:p>
    <w:p>
      <w:pPr>
        <w:numPr>
          <w:ilvl w:val="0"/>
          <w:numId w:val="1004"/>
        </w:numPr>
        <w:pStyle w:val="Compact"/>
      </w:pPr>
      <w:r>
        <w:rPr>
          <w:bCs/>
          <w:b/>
        </w:rPr>
        <w:t xml:space="preserve">Economic Attractiveness:</w:t>
      </w:r>
      <w:r>
        <w:t xml:space="preserve"> </w:t>
      </w:r>
      <w:r>
        <w:t xml:space="preserve">Strengthened investor confidence through standardized international-compliant audits, directly supporting Mexico City's goal of attracting $50 billion in FDI by 2030.</w:t>
      </w:r>
    </w:p>
    <w:p>
      <w:pPr>
        <w:numPr>
          <w:ilvl w:val="0"/>
          <w:numId w:val="1004"/>
        </w:numPr>
        <w:pStyle w:val="Compact"/>
      </w:pPr>
      <w:r>
        <w:rPr>
          <w:bCs/>
          <w:b/>
        </w:rPr>
        <w:t xml:space="preserve">Policy Reform:</w:t>
      </w:r>
      <w:r>
        <w:t xml:space="preserve"> </w:t>
      </w:r>
      <w:r>
        <w:t xml:space="preserve">Evidence-based recommendations for updating Mexico City's 2018 Auditing Regulations to address digital-era challenges.</w:t>
      </w:r>
    </w:p>
    <w:bookmarkEnd w:id="25"/>
    <w:bookmarkStart w:id="26" w:name="timeline-thesis-structure"/>
    <w:p>
      <w:pPr>
        <w:pStyle w:val="Heading2"/>
      </w:pPr>
      <w:r>
        <w:t xml:space="preserve">7. Timeline &amp; Thesis Structure</w:t>
      </w:r>
    </w:p>
    <w:p>
      <w:pPr>
        <w:pStyle w:val="FirstParagraph"/>
      </w:pPr>
      <w:r>
        <w:t xml:space="preserve">The proposed 16-month research timeline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Month 1-3</w:t>
            </w:r>
          </w:p>
        </w:tc>
        <w:tc>
          <w:tcPr/>
          <w:p>
            <w:pPr>
              <w:pStyle w:val="Compact"/>
              <w:jc w:val="left"/>
            </w:pPr>
            <w:r>
              <w:t xml:space="preserve">Draft MRAM framework; Survey instrument validation</w:t>
            </w:r>
          </w:p>
        </w:tc>
      </w:tr>
      <w:tr>
        <w:tc>
          <w:tcPr/>
          <w:p>
            <w:pPr>
              <w:pStyle w:val="Compact"/>
              <w:jc w:val="left"/>
            </w:pPr>
            <w:r>
              <w:t xml:space="preserve">Data Collection &amp; Analysis</w:t>
            </w:r>
          </w:p>
        </w:tc>
        <w:tc>
          <w:tcPr/>
          <w:p>
            <w:pPr>
              <w:pStyle w:val="Compact"/>
              <w:jc w:val="left"/>
            </w:pPr>
            <w:r>
              <w:t xml:space="preserve">Month 4-10</w:t>
            </w:r>
          </w:p>
        </w:tc>
        <w:tc>
          <w:tcPr/>
          <w:p>
            <w:pPr>
              <w:pStyle w:val="Compact"/>
              <w:jc w:val="left"/>
            </w:pPr>
            <w:r>
              <w:t xml:space="preserve">Quantitative dataset; Stakeholder interview transcripts; Pilot results</w:t>
            </w:r>
          </w:p>
        </w:tc>
      </w:tr>
      <w:tr>
        <w:tc>
          <w:tcPr/>
          <w:p>
            <w:pPr>
              <w:pStyle w:val="Compact"/>
              <w:jc w:val="left"/>
            </w:pPr>
            <w:r>
              <w:t xml:space="preserve">Policy Integration &amp; Thesis Writing</w:t>
            </w:r>
          </w:p>
        </w:tc>
        <w:tc>
          <w:tcPr/>
          <w:p>
            <w:pPr>
              <w:pStyle w:val="Compact"/>
              <w:jc w:val="left"/>
            </w:pPr>
            <w:r>
              <w:t xml:space="preserve">Month 11-16</w:t>
            </w:r>
          </w:p>
        </w:tc>
        <w:tc>
          <w:tcPr/>
          <w:p>
            <w:pPr>
              <w:pStyle w:val="Compact"/>
              <w:jc w:val="left"/>
            </w:pPr>
            <w:r>
              <w:t xml:space="preserve">Final MRAM model; Implementation roadmap for Mexico City authorities</w:t>
            </w:r>
          </w:p>
        </w:tc>
      </w:tr>
    </w:tbl>
    <w:p>
      <w:pPr>
        <w:pStyle w:val="BodyText"/>
      </w:pPr>
      <w:r>
        <w:t xml:space="preserve">The thesis structure will follow academic standards: Chapter 1 (Introduction), Chapter 2 (Literature Review on Metropolitan Auditing), Chapter 3 (Methodology), Chapters 4-5 (Findings &amp; Analysis), and Chapter 6 (Conclusions/Recommendations). All chapters will explicitly reference Mexico City's unique context to reinforce the</w:t>
      </w:r>
      <w:r>
        <w:t xml:space="preserve"> </w:t>
      </w:r>
      <w:r>
        <w:rPr>
          <w:bCs/>
          <w:b/>
        </w:rPr>
        <w:t xml:space="preserve">Auditor</w:t>
      </w:r>
      <w:r>
        <w:t xml:space="preserve"> </w:t>
      </w:r>
      <w:r>
        <w:t xml:space="preserve">focus within</w:t>
      </w:r>
      <w:r>
        <w:t xml:space="preserve"> </w:t>
      </w:r>
      <w:r>
        <w:rPr>
          <w:bCs/>
          <w:b/>
        </w:rPr>
        <w:t xml:space="preserve">Mexico Mexico City</w:t>
      </w:r>
      <w:r>
        <w:t xml:space="preserve">.</w:t>
      </w:r>
    </w:p>
    <w:bookmarkEnd w:id="26"/>
    <w:bookmarkStart w:id="27" w:name="conclusion"/>
    <w:p>
      <w:pPr>
        <w:pStyle w:val="Heading2"/>
      </w:pPr>
      <w:r>
        <w:t xml:space="preserve">8. Conclusion</w:t>
      </w:r>
    </w:p>
    <w:p>
      <w:pPr>
        <w:pStyle w:val="FirstParagraph"/>
      </w:pPr>
      <w:r>
        <w:t xml:space="preserve">This Thesis Proposal establishes that the Auditor profession is not merely a compliance function but a strategic asset for Mexico City's sustainable growth. As the city navigates unprecedented urbanization, digital transformation, and fiscal responsibility demands, auditors must evolve from transaction verifiers to governance architects. By centering research exclusively on</w:t>
      </w:r>
      <w:r>
        <w:t xml:space="preserve"> </w:t>
      </w:r>
      <w:r>
        <w:rPr>
          <w:bCs/>
          <w:b/>
        </w:rPr>
        <w:t xml:space="preserve">Mexico Mexico City</w:t>
      </w:r>
      <w:r>
        <w:t xml:space="preserve">—the nation's economic heartland—the study ensures findings possess immediate operational relevance for local institutions while contributing to global auditing discourse in complex metropolitan environments. The successful completion of this research will provide Mexico City with an actionable blueprint to transform Auditor services from reactive checklists into proactive drivers of financial integrity, ultimately positioning the metropolis as a benchmark for responsible urban economic management across Latin America and beyond.</w:t>
      </w:r>
    </w:p>
    <w:p>
      <w:pPr>
        <w:pStyle w:val="BodyText"/>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Auditor in Mexico City</dc:title>
  <dc:creator/>
  <cp:keywords/>
  <dcterms:created xsi:type="dcterms:W3CDTF">2025-12-13T09:58:47Z</dcterms:created>
  <dcterms:modified xsi:type="dcterms:W3CDTF">2025-12-13T09:58:47Z</dcterms:modified>
</cp:coreProperties>
</file>

<file path=docProps/custom.xml><?xml version="1.0" encoding="utf-8"?>
<Properties xmlns="http://schemas.openxmlformats.org/officeDocument/2006/custom-properties" xmlns:vt="http://schemas.openxmlformats.org/officeDocument/2006/docPropsVTypes"/>
</file>