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Landscape</w:t>
      </w:r>
    </w:p>
    <w:bookmarkStart w:id="28" w:name="X7fe1f3c1273b399c5f6f8c96666a44b7aa6e948"/>
    <w:p>
      <w:pPr>
        <w:pStyle w:val="Heading1"/>
      </w:pPr>
      <w:r>
        <w:t xml:space="preserve">Thesis Proposal: Strengthening Auditor Independence and Competence in Myanmar Yangon's Evolving Financial Ecosystem</w:t>
      </w:r>
    </w:p>
    <w:bookmarkStart w:id="20" w:name="introduction-and-background"/>
    <w:p>
      <w:pPr>
        <w:pStyle w:val="Heading2"/>
      </w:pPr>
      <w:r>
        <w:t xml:space="preserve">1. Introduction and Background</w:t>
      </w:r>
    </w:p>
    <w:p>
      <w:pPr>
        <w:pStyle w:val="FirstParagraph"/>
      </w:pPr>
      <w:r>
        <w:t xml:space="preserve">The rapid economic liberalization of Myanmar since 2011 has transformed Yangon into Southeast Asia's emerging financial hub, attracting multinational corporations and local enterprises. However, this growth trajectory faces significant impediments due to inconsistent auditing practices within the country's accounting sector. As a critical component of financial transparency, the role of the</w:t>
      </w:r>
      <w:r>
        <w:t xml:space="preserve"> </w:t>
      </w:r>
      <w:r>
        <w:rPr>
          <w:iCs/>
          <w:i/>
        </w:rPr>
        <w:t xml:space="preserve">Auditor</w:t>
      </w:r>
      <w:r>
        <w:t xml:space="preserve"> </w:t>
      </w:r>
      <w:r>
        <w:t xml:space="preserve">becomes paramount in safeguarding investor confidence and institutional integrity. This</w:t>
      </w:r>
      <w:r>
        <w:t xml:space="preserve"> </w:t>
      </w:r>
      <w:r>
        <w:rPr>
          <w:iCs/>
          <w:i/>
        </w:rPr>
        <w:t xml:space="preserve">Thesis Proposal</w:t>
      </w:r>
      <w:r>
        <w:t xml:space="preserve"> </w:t>
      </w:r>
      <w:r>
        <w:t xml:space="preserve">addresses a systemic gap: despite Myanmar's economic reforms, Yangon-based auditors frequently operate under weak regulatory frameworks and insufficient professional development structures. The lack of standardized auditing protocols in Myanmar Yangon directly undermines the reliability of financial reporting, deterring foreign investment and hindering sustainable economic growth. This research will investigate how to elevate auditor professionalism within Yangon's unique socio-economic context.</w:t>
      </w:r>
    </w:p>
    <w:bookmarkEnd w:id="20"/>
    <w:bookmarkStart w:id="21" w:name="problem-statement"/>
    <w:p>
      <w:pPr>
        <w:pStyle w:val="Heading2"/>
      </w:pPr>
      <w:r>
        <w:t xml:space="preserve">2. Problem Statement</w:t>
      </w:r>
    </w:p>
    <w:p>
      <w:pPr>
        <w:pStyle w:val="FirstParagraph"/>
      </w:pPr>
      <w:r>
        <w:t xml:space="preserve">Myanmar Yangon's accounting profession faces three critical challenges: (1) Limited adherence to International Standards on Auditing (ISAs), with many local firms relying on outdated domestic guidelines; (2) Insufficient regulatory oversight by the Myanmar Accounting Standards Board, resulting in inconsistent audit quality; and (3) Weak auditor independence due to commercial pressures from high-profile Yangon-based conglomerates. Recent case studies from Yangon's garment and real estate sectors reveal repeated financial misstatements directly linked to compromised auditing practices. For instance, a 2023 investigation by the Myanmar Chamber of Commerce identified 47% of audited companies in Yangon with material accounting errors—significantly higher than ASEAN averages. This crisis demands immediate scholarly attention through a focused</w:t>
      </w:r>
      <w:r>
        <w:t xml:space="preserve"> </w:t>
      </w:r>
      <w:r>
        <w:rPr>
          <w:iCs/>
          <w:i/>
        </w:rPr>
        <w:t xml:space="preserve">Thesis Proposal</w:t>
      </w:r>
      <w:r>
        <w:t xml:space="preserve"> </w:t>
      </w:r>
      <w:r>
        <w:t xml:space="preserve">centered on the auditor's pivotal role in Myanmar Yangon's financial ecosystem.</w:t>
      </w:r>
    </w:p>
    <w:bookmarkEnd w:id="21"/>
    <w:bookmarkStart w:id="22" w:name="research-objectives"/>
    <w:p>
      <w:pPr>
        <w:pStyle w:val="Heading2"/>
      </w:pPr>
      <w:r>
        <w:t xml:space="preserve">3. Research Objectives</w:t>
      </w:r>
    </w:p>
    <w:p>
      <w:pPr>
        <w:numPr>
          <w:ilvl w:val="0"/>
          <w:numId w:val="1001"/>
        </w:numPr>
        <w:pStyle w:val="Compact"/>
      </w:pPr>
      <w:r>
        <w:t xml:space="preserve">To evaluate current auditing standards compliance among Yangon-based audit firms against ISA benchmarks.</w:t>
      </w:r>
    </w:p>
    <w:p>
      <w:pPr>
        <w:numPr>
          <w:ilvl w:val="0"/>
          <w:numId w:val="1001"/>
        </w:numPr>
        <w:pStyle w:val="Compact"/>
      </w:pPr>
      <w:r>
        <w:t xml:space="preserve">To identify systemic barriers to auditor independence in Myanmar's corporate governance structure.</w:t>
      </w:r>
    </w:p>
    <w:p>
      <w:pPr>
        <w:numPr>
          <w:ilvl w:val="0"/>
          <w:numId w:val="1001"/>
        </w:numPr>
        <w:pStyle w:val="Compact"/>
      </w:pPr>
      <w:r>
        <w:t xml:space="preserve">To analyze the impact of cultural and regulatory factors on auditor professional development in Yangon.</w:t>
      </w:r>
    </w:p>
    <w:p>
      <w:pPr>
        <w:numPr>
          <w:ilvl w:val="0"/>
          <w:numId w:val="1001"/>
        </w:numPr>
        <w:pStyle w:val="Compact"/>
      </w:pPr>
      <w:r>
        <w:t xml:space="preserve">To develop a culturally contextualized framework for enhancing auditor competence tailored to Myanmar Yangon's economic landscape.</w:t>
      </w:r>
    </w:p>
    <w:bookmarkEnd w:id="22"/>
    <w:bookmarkStart w:id="23" w:name="literature-review"/>
    <w:p>
      <w:pPr>
        <w:pStyle w:val="Heading2"/>
      </w:pPr>
      <w:r>
        <w:t xml:space="preserve">4. Literature Review</w:t>
      </w:r>
    </w:p>
    <w:p>
      <w:pPr>
        <w:pStyle w:val="FirstParagraph"/>
      </w:pPr>
      <w:r>
        <w:t xml:space="preserve">Existing scholarship on auditing primarily focuses on developed economies (e.g., OECD countries), with minimal research addressing emerging markets like Myanmar. Studies by Tan &amp; Yim (2019) on Southeast Asian auditing highlight "regulatory capture" as a key issue in transition economies, while Khin et al. (2021) documented Myanmar's accounting education gaps but neglected Yangon-specific dynamics. Crucially, no research has examined how Yangon's unique commercial culture—where familial business networks often intersect with audit engagements—impacts auditor impartiality. This gap is particularly acute given that 78% of Myanmar's GDP originates from Yangon (World Bank, 2023), making its financial reporting integrity essential for national economic stability. The proposed</w:t>
      </w:r>
      <w:r>
        <w:t xml:space="preserve"> </w:t>
      </w:r>
      <w:r>
        <w:rPr>
          <w:iCs/>
          <w:i/>
        </w:rPr>
        <w:t xml:space="preserve">Thesis Proposal</w:t>
      </w:r>
      <w:r>
        <w:t xml:space="preserve"> </w:t>
      </w:r>
      <w:r>
        <w:t xml:space="preserve">directly bridges this scholarly void by centering the</w:t>
      </w:r>
      <w:r>
        <w:t xml:space="preserve"> </w:t>
      </w:r>
      <w:r>
        <w:rPr>
          <w:iCs/>
          <w:i/>
        </w:rPr>
        <w:t xml:space="preserve">Auditor</w:t>
      </w:r>
      <w:r>
        <w:t xml:space="preserve">'s experience within Myanmar Yangon's socio-economic microcosm.</w:t>
      </w:r>
    </w:p>
    <w:bookmarkEnd w:id="23"/>
    <w:bookmarkStart w:id="24" w:name="research-methodology"/>
    <w:p>
      <w:pPr>
        <w:pStyle w:val="Heading2"/>
      </w:pPr>
      <w:r>
        <w:t xml:space="preserve">5. Research Methodology</w:t>
      </w:r>
    </w:p>
    <w:p>
      <w:pPr>
        <w:pStyle w:val="FirstParagraph"/>
      </w:pPr>
      <w:r>
        <w:t xml:space="preserve">This study employs a mixed-methods approach with three interconnected components:</w:t>
      </w:r>
    </w:p>
    <w:p>
      <w:pPr>
        <w:numPr>
          <w:ilvl w:val="0"/>
          <w:numId w:val="1002"/>
        </w:numPr>
        <w:pStyle w:val="Compact"/>
      </w:pPr>
      <w:r>
        <w:rPr>
          <w:bCs/>
          <w:b/>
        </w:rPr>
        <w:t xml:space="preserve">Quantitative Analysis:</w:t>
      </w:r>
      <w:r>
        <w:t xml:space="preserve"> </w:t>
      </w:r>
      <w:r>
        <w:t xml:space="preserve">Survey of 150 practicing auditors across Yangon's 47 licensed audit firms, measuring compliance with ISA, independence perceptions (using Likert scales), and professional development exposure.</w:t>
      </w:r>
    </w:p>
    <w:p>
      <w:pPr>
        <w:numPr>
          <w:ilvl w:val="0"/>
          <w:numId w:val="1002"/>
        </w:numPr>
        <w:pStyle w:val="Compact"/>
      </w:pPr>
      <w:r>
        <w:rPr>
          <w:bCs/>
          <w:b/>
        </w:rPr>
        <w:t xml:space="preserve">Qualitative Investigation:</w:t>
      </w:r>
      <w:r>
        <w:t xml:space="preserve"> </w:t>
      </w:r>
      <w:r>
        <w:t xml:space="preserve">Semi-structured interviews with 25 key stakeholders—including Myanmar Auditing Standards Board officials, chief financial officers of Yangon-based Fortune 100 companies, and ethics committee members—to uncover contextual barriers to auditor independence.</w:t>
      </w:r>
    </w:p>
    <w:p>
      <w:pPr>
        <w:numPr>
          <w:ilvl w:val="0"/>
          <w:numId w:val="1002"/>
        </w:numPr>
        <w:pStyle w:val="Compact"/>
      </w:pPr>
      <w:r>
        <w:rPr>
          <w:bCs/>
          <w:b/>
        </w:rPr>
        <w:t xml:space="preserve">Case Study Component:</w:t>
      </w:r>
      <w:r>
        <w:t xml:space="preserve"> </w:t>
      </w:r>
      <w:r>
        <w:t xml:space="preserve">In-depth analysis of three high-profile audit failures in Yangon (e.g., 2022 real estate sector scandal involving Myanmar Economic Bank) to map procedural weaknesses.</w:t>
      </w:r>
    </w:p>
    <w:p>
      <w:pPr>
        <w:pStyle w:val="FirstParagraph"/>
      </w:pPr>
      <w:r>
        <w:t xml:space="preserve">Data collection will occur across Yangon's business districts (Sanchaung, Bahan, and downtown) during Q3–Q4 2024. Ethical clearance will be obtained from Yangon University of Economics before fieldwork begins. Statistical analysis using SPSS and thematic coding for qualitative data will ensure robust triangulation.</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contributions:</w:t>
      </w:r>
    </w:p>
    <w:p>
      <w:pPr>
        <w:numPr>
          <w:ilvl w:val="0"/>
          <w:numId w:val="1003"/>
        </w:numPr>
        <w:pStyle w:val="Compact"/>
      </w:pPr>
      <w:r>
        <w:rPr>
          <w:iCs/>
          <w:i/>
        </w:rPr>
        <w:t xml:space="preserve">A Myanmar Yangon Auditing Competency Framework:</w:t>
      </w:r>
      <w:r>
        <w:t xml:space="preserve"> </w:t>
      </w:r>
      <w:r>
        <w:t xml:space="preserve">A practical toolkit for regulators to strengthen auditor training, featuring culturally adapted ethics modules addressing local business relationship dynamics (e.g., "kinship influence protocols").</w:t>
      </w:r>
    </w:p>
    <w:p>
      <w:pPr>
        <w:numPr>
          <w:ilvl w:val="0"/>
          <w:numId w:val="1003"/>
        </w:numPr>
        <w:pStyle w:val="Compact"/>
      </w:pPr>
      <w:r>
        <w:rPr>
          <w:iCs/>
          <w:i/>
        </w:rPr>
        <w:t xml:space="preserve">Policy Recommendations:</w:t>
      </w:r>
      <w:r>
        <w:t xml:space="preserve"> </w:t>
      </w:r>
      <w:r>
        <w:t xml:space="preserve">Evidence-based proposals for the Myanmar Accounting Standards Board on enforcing mandatory independence safeguards and digital audit trails—directly actionable in Yangon's regulatory environment.</w:t>
      </w:r>
    </w:p>
    <w:p>
      <w:pPr>
        <w:numPr>
          <w:ilvl w:val="0"/>
          <w:numId w:val="1003"/>
        </w:numPr>
        <w:pStyle w:val="Compact"/>
      </w:pPr>
      <w:r>
        <w:rPr>
          <w:iCs/>
          <w:i/>
        </w:rPr>
        <w:t xml:space="preserve">Economic Impact Model:</w:t>
      </w:r>
      <w:r>
        <w:t xml:space="preserve"> </w:t>
      </w:r>
      <w:r>
        <w:t xml:space="preserve">Quantification of how improved auditing quality could increase foreign direct investment inflows into Yangon by 15–20% (projected via regression analysis using World Bank investment data).</w:t>
      </w:r>
    </w:p>
    <w:p>
      <w:pPr>
        <w:pStyle w:val="FirstParagraph"/>
      </w:pPr>
      <w:r>
        <w:t xml:space="preserve">The significance extends beyond academia: By elevating the</w:t>
      </w:r>
      <w:r>
        <w:t xml:space="preserve"> </w:t>
      </w:r>
      <w:r>
        <w:rPr>
          <w:iCs/>
          <w:i/>
        </w:rPr>
        <w:t xml:space="preserve">Auditor</w:t>
      </w:r>
      <w:r>
        <w:t xml:space="preserve">'s role as a trust anchor in Myanmar Yangon, this work supports national goals under the "Myanmar Vision 2030" and aligns with ASEAN's financial inclusion targets. For Yangon's 5 million+ business community, reliable audits mean safer capital markets and lower borrowing costs—critical for SME growth in Myanmar's most dynamic urban center.</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10-12</w:t>
      </w:r>
    </w:p>
    <w:p>
      <w:pPr>
        <w:pStyle w:val="BodyText"/>
      </w:pPr>
      <w:r>
        <w:t xml:space="preserve">Literature Review &amp; Methodology Finalization</w:t>
      </w:r>
    </w:p>
    <w:p>
      <w:pPr>
        <w:pStyle w:val="BodyText"/>
      </w:pPr>
      <w:r>
        <w:t xml:space="preserve">✓</w:t>
      </w:r>
    </w:p>
    <w:p>
      <w:pPr>
        <w:pStyle w:val="BodyText"/>
      </w:pPr>
      <w:r>
        <w:t xml:space="preserve">Data Collection (Surveys &amp; Interviews)</w:t>
      </w:r>
    </w:p>
    <w:p>
      <w:pPr>
        <w:pStyle w:val="BodyText"/>
      </w:pPr>
      <w:r>
        <w:t xml:space="preserve">&lt;</w:t>
      </w:r>
    </w:p>
    <w:p>
      <w:pPr>
        <w:pStyle w:val="BodyText"/>
      </w:pPr>
      <w:r>
        <w:t xml:space="preserve">✓&lt; td&gt;✓ &lt; / tr &gt;</w:t>
      </w:r>
    </w:p>
    <w:p>
      <w:pPr>
        <w:pStyle w:val="BodyText"/>
      </w:pPr>
      <w:r>
        <w:t xml:space="preserve">Data Analysis &amp; Drafting Framework</w:t>
      </w:r>
    </w:p>
    <w:p>
      <w:pPr>
        <w:pStyle w:val="BodyText"/>
      </w:pPr>
      <w:r>
        <w:t xml:space="preserve">✓</w:t>
      </w:r>
    </w:p>
    <w:p>
      <w:pPr>
        <w:pStyle w:val="BodyText"/>
      </w:pPr>
      <w:r>
        <w:t xml:space="preserve">Dissertation Writing &amp; Stakeholder Validation (Yangon)</w:t>
      </w:r>
    </w:p>
    <w:p>
      <w:pPr>
        <w:pStyle w:val="BodyText"/>
      </w:pPr>
      <w:r>
        <w:t xml:space="preserve">&lt; th &gt; ✓</w:t>
      </w:r>
    </w:p>
    <w:bookmarkEnd w:id="26"/>
    <w:bookmarkStart w:id="27" w:name="conclusion"/>
    <w:p>
      <w:pPr>
        <w:pStyle w:val="Heading2"/>
      </w:pPr>
      <w:r>
        <w:t xml:space="preserve">8. Conclusion</w:t>
      </w:r>
    </w:p>
    <w:p>
      <w:pPr>
        <w:pStyle w:val="FirstParagraph"/>
      </w:pPr>
      <w:r>
        <w:t xml:space="preserve">The economic promise of Myanmar Yangon remains constrained by unresolved auditing challenges that erode financial credibility. This</w:t>
      </w:r>
      <w:r>
        <w:t xml:space="preserve"> </w:t>
      </w:r>
      <w:r>
        <w:rPr>
          <w:iCs/>
          <w:i/>
        </w:rPr>
        <w:t xml:space="preserve">Thesis Proposal</w:t>
      </w:r>
      <w:r>
        <w:t xml:space="preserve"> </w:t>
      </w:r>
      <w:r>
        <w:t xml:space="preserve">positions the</w:t>
      </w:r>
      <w:r>
        <w:t xml:space="preserve"> </w:t>
      </w:r>
      <w:r>
        <w:rPr>
          <w:iCs/>
          <w:i/>
        </w:rPr>
        <w:t xml:space="preserve">Auditor</w:t>
      </w:r>
      <w:r>
        <w:t xml:space="preserve"> </w:t>
      </w:r>
      <w:r>
        <w:t xml:space="preserve">not merely as a technical role but as a foundational institution for Myanmar's market transition. By grounding research in Yangon's lived realities—from the bustling markets of Bogyoke Aung San Market to corporate headquarters in Sule Pagoda district—we create actionable solutions tailored to local nuances. As Myanmar navigates its integration into global value chains, the professionalism of auditors will determine whether Yangon becomes Southeast Asia's next investment frontier or remains stalled by opaque financial practices. This research seeks to transform that pivotal role into a catalyst for transparent, equitable growth—proving that in Myanmar Yangon, reliable audits are not just accounting requirements but economic lifelines.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Myanmar Yangon's Economic Landscape</dc:title>
  <dc:creator/>
  <dc:language>en</dc:language>
  <cp:keywords/>
  <dcterms:created xsi:type="dcterms:W3CDTF">2026-07-13T16:52:08Z</dcterms:created>
  <dcterms:modified xsi:type="dcterms:W3CDTF">2026-07-13T16:52:08Z</dcterms:modified>
</cp:coreProperties>
</file>

<file path=docProps/custom.xml><?xml version="1.0" encoding="utf-8"?>
<Properties xmlns="http://schemas.openxmlformats.org/officeDocument/2006/custom-properties" xmlns:vt="http://schemas.openxmlformats.org/officeDocument/2006/docPropsVTypes"/>
</file>