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Navigating</w:t>
      </w:r>
      <w:r>
        <w:t xml:space="preserve"> </w:t>
      </w:r>
      <w:r>
        <w:t xml:space="preserve">Regulatory</w:t>
      </w:r>
      <w:r>
        <w:t xml:space="preserve"> </w:t>
      </w:r>
      <w:r>
        <w:t xml:space="preserve">Complexity</w:t>
      </w:r>
      <w:r>
        <w:t xml:space="preserve"> </w:t>
      </w:r>
      <w:r>
        <w:t xml:space="preserve">within</w:t>
      </w:r>
      <w:r>
        <w:t xml:space="preserve"> </w:t>
      </w:r>
      <w:r>
        <w:t xml:space="preserve">Russia</w:t>
      </w:r>
      <w:r>
        <w:t xml:space="preserve"> </w:t>
      </w:r>
      <w:r>
        <w:t xml:space="preserve">Moscow</w:t>
      </w:r>
    </w:p>
    <w:bookmarkStart w:id="29" w:name="Xd4bedf3a354e00cccad1399d4653b1bf7ea7b27"/>
    <w:p>
      <w:pPr>
        <w:pStyle w:val="Heading1"/>
      </w:pPr>
      <w:r>
        <w:t xml:space="preserve">Thesis Proposal: The Evolving Role of the Auditor in Navigating Regulatory Complexity within Russia Moscow</w:t>
      </w:r>
    </w:p>
    <w:bookmarkStart w:id="20" w:name="abstract"/>
    <w:p>
      <w:pPr>
        <w:pStyle w:val="Heading2"/>
      </w:pPr>
      <w:r>
        <w:t xml:space="preserve">Abstract</w:t>
      </w:r>
    </w:p>
    <w:p>
      <w:pPr>
        <w:pStyle w:val="FirstParagraph"/>
      </w:pPr>
      <w:r>
        <w:t xml:space="preserve">This Thesis Proposal outlines a research project examining the critical and increasingly complex role of the Auditor within the specific context of Russia's economic and regulatory environment, with a primary focus on Moscow as the epicenter of corporate finance and compliance. As Russia navigates significant geopolitical shifts, evolving domestic legislation, and heightened international scrutiny, the responsibilities and challenges confronting the Auditor demand rigorous academic investigation. This research aims to analyze how auditors in Moscow-based entities adapt to multifaceted regulatory pressures, assess the impact on audit quality and independence, and propose frameworks for enhancing professional effectiveness. The findings will be directly relevant to practitioners, regulators like Rosfinnadzor, and academic institutions within Russia Moscow, contributing significantly to the understanding of contemporary auditing challenges in a volatile emerging market.</w:t>
      </w:r>
    </w:p>
    <w:bookmarkEnd w:id="20"/>
    <w:bookmarkStart w:id="21" w:name="introduction"/>
    <w:p>
      <w:pPr>
        <w:pStyle w:val="Heading2"/>
      </w:pPr>
      <w:r>
        <w:t xml:space="preserve">1. Introduction</w:t>
      </w:r>
    </w:p>
    <w:p>
      <w:pPr>
        <w:pStyle w:val="FirstParagraph"/>
      </w:pPr>
      <w:r>
        <w:t xml:space="preserve">The role of the Auditor is fundamental to financial transparency, corporate governance, and investor confidence globally. However, in the unique geopolitical and economic landscape of modern Russia Moscow, this role faces unprecedented complexities. Since 2014 and intensifying with recent international sanctions, the regulatory framework governing corporations operating within Russia has undergone substantial transformation. Auditors are no longer merely assessing financial statements against static standards; they are navigating a dynamic environment characterized by evolving domestic legislation (e.g., amendments to the Russian Tax Code, Accounting Standards), sanctions-induced transaction complexities, and heightened scrutiny from both local regulators and international stakeholders. This Thesis Proposal argues that a focused study on the Auditor within Russia Moscow is not just timely but essential for understanding systemic risk management in one of Europe's largest economies. The proposed research seeks to move beyond generic auditing studies to provide context-specific insights crucial for the future stability of Russian capital markets, centered precisely in Moscow.</w:t>
      </w:r>
    </w:p>
    <w:bookmarkEnd w:id="21"/>
    <w:bookmarkStart w:id="22" w:name="problem-statement"/>
    <w:p>
      <w:pPr>
        <w:pStyle w:val="Heading2"/>
      </w:pPr>
      <w:r>
        <w:t xml:space="preserve">2. Problem Statement</w:t>
      </w:r>
    </w:p>
    <w:p>
      <w:pPr>
        <w:pStyle w:val="FirstParagraph"/>
      </w:pPr>
      <w:r>
        <w:t xml:space="preserve">Despite the Auditor's critical function, significant gaps exist in understanding how they operate effectively under Russia Moscow's specific regulatory and geopolitical pressures. Key challenges include: 1) The rapid pace of regulatory change often outstrips auditor training and resource allocation; 2) Sanctions create difficulties in accessing international data, expertise, and audit trails for multinational entities operating from Moscow; 3) Potential conflicts between domestic Russian requirements (e.g., specific reporting mandates for state-owned enterprises) and international standards (IFRS); 4) The impact of these pressures on auditor independence and the perceived quality of audits within the Moscow financial ecosystem. Current literature often generalizes about emerging markets without adequately capturing the acute pressures faced specifically by auditors operating in a major global city like Moscow amidst its unique geopolitical situation. This research directly addresses this gap, focusing on the lived experience and strategic adaptation of the Auditor in Russia's capital.</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regulatory landscape impacting auditors within Moscow-based entities, including domestic law changes and sanctions-related compliance hurdles.</w:t>
      </w:r>
    </w:p>
    <w:p>
      <w:pPr>
        <w:numPr>
          <w:ilvl w:val="0"/>
          <w:numId w:val="1001"/>
        </w:numPr>
        <w:pStyle w:val="Compact"/>
      </w:pPr>
      <w:r>
        <w:t xml:space="preserve">To empirically investigate how Auditors in Russia Moscow adapt their methodologies, risk assessment processes, and resource allocation to navigate these specific challenges.</w:t>
      </w:r>
    </w:p>
    <w:p>
      <w:pPr>
        <w:numPr>
          <w:ilvl w:val="0"/>
          <w:numId w:val="1001"/>
        </w:numPr>
        <w:pStyle w:val="Compact"/>
      </w:pPr>
      <w:r>
        <w:t xml:space="preserve">To evaluate the perceived and actual impact of these adaptations on audit quality indicators (e.g., material misstatement detection rates, audit opinions) within Moscow's corporate sector.</w:t>
      </w:r>
    </w:p>
    <w:p>
      <w:pPr>
        <w:numPr>
          <w:ilvl w:val="0"/>
          <w:numId w:val="1001"/>
        </w:numPr>
        <w:pStyle w:val="Compact"/>
      </w:pPr>
      <w:r>
        <w:t xml:space="preserve">To assess the effect of geopolitical pressures on auditor independence perceptions among clients, regulators (Rosfinnadzor), and investors in Russia Moscow.</w:t>
      </w:r>
    </w:p>
    <w:p>
      <w:pPr>
        <w:numPr>
          <w:ilvl w:val="0"/>
          <w:numId w:val="1001"/>
        </w:numPr>
        <w:pStyle w:val="Compact"/>
      </w:pPr>
      <w:r>
        <w:t xml:space="preserve">To develop practical recommendations for auditors, accounting firms operating in Russia Moscow, and regulatory bodies to enhance audit effectiveness and resilience under current conditions.</w:t>
      </w:r>
    </w:p>
    <w:bookmarkEnd w:id="23"/>
    <w:bookmarkStart w:id="24" w:name="literature-review-key-gaps-addressed"/>
    <w:p>
      <w:pPr>
        <w:pStyle w:val="Heading2"/>
      </w:pPr>
      <w:r>
        <w:t xml:space="preserve">4. Literature Review (Key Gaps Addressed)</w:t>
      </w:r>
    </w:p>
    <w:p>
      <w:pPr>
        <w:pStyle w:val="FirstParagraph"/>
      </w:pPr>
      <w:r>
        <w:t xml:space="preserve">Existing literature on auditing often focuses on developed markets or generic emerging market frameworks. While studies by Smith &amp; Jones (2020) discuss regulatory complexity in Eastern Europe, they lack specific analysis of Moscow's post-2014 trajectory. Recent works (Kovalenko, 2023; Petrov et al., 2024) touch on sanctions impacts but primarily from a legal or economic perspective, neglecting the operational viewpoint of the Auditor. Crucially, there is a dearth of empirical research centered *specifically* on the professional challenges faced by Auditors within Russia Moscow's unique confluence of factors. This Thesis Proposal directly targets this critical absence, positioning itself as the first major study to investigate the Auditor's role through this precise lens.</w:t>
      </w:r>
    </w:p>
    <w:bookmarkEnd w:id="24"/>
    <w:bookmarkStart w:id="25" w:name="methodology"/>
    <w:p>
      <w:pPr>
        <w:pStyle w:val="Heading2"/>
      </w:pPr>
      <w:r>
        <w:t xml:space="preserve">5. Methodology</w:t>
      </w:r>
    </w:p>
    <w:p>
      <w:pPr>
        <w:pStyle w:val="FirstParagraph"/>
      </w:pPr>
      <w:r>
        <w:t xml:space="preserve">This research employs a mixed-methods approach, essential for capturing both quantitative data and nuanced professional experiences within Russia Moscow:</w:t>
      </w:r>
    </w:p>
    <w:p>
      <w:pPr>
        <w:numPr>
          <w:ilvl w:val="0"/>
          <w:numId w:val="1002"/>
        </w:numPr>
        <w:pStyle w:val="Compact"/>
      </w:pPr>
      <w:r>
        <w:rPr>
          <w:bCs/>
          <w:b/>
        </w:rPr>
        <w:t xml:space="preserve">Phase 1 (Qualitative):</w:t>
      </w:r>
      <w:r>
        <w:t xml:space="preserve"> </w:t>
      </w:r>
      <w:r>
        <w:t xml:space="preserve">In-depth, semi-structured interviews with 30+ practicing Auditors from major international firms (PwC, EY, KPMG) and prominent Russian audit firms (e.g., Deloitte Russia, BDO Russia), all based in Moscow. Focus on specific case studies of audits navigating sanctions or major regulatory changes.</w:t>
      </w:r>
    </w:p>
    <w:p>
      <w:pPr>
        <w:numPr>
          <w:ilvl w:val="0"/>
          <w:numId w:val="1002"/>
        </w:numPr>
        <w:pStyle w:val="Compact"/>
      </w:pPr>
      <w:r>
        <w:rPr>
          <w:bCs/>
          <w:b/>
        </w:rPr>
        <w:t xml:space="preserve">Phase 2 (Quantitative):</w:t>
      </w:r>
      <w:r>
        <w:t xml:space="preserve"> </w:t>
      </w:r>
      <w:r>
        <w:t xml:space="preserve">Analysis of a dataset comprising audit reports, management letters, and compliance documentation from 50+ companies headquartered in Moscow (spanning key sectors: energy, finance, manufacturing) over the period 2020-2024. Metrics include audit opinion changes, significant adjustments related to new regulations/sanctions.</w:t>
      </w:r>
    </w:p>
    <w:p>
      <w:pPr>
        <w:numPr>
          <w:ilvl w:val="0"/>
          <w:numId w:val="1002"/>
        </w:numPr>
        <w:pStyle w:val="Compact"/>
      </w:pPr>
      <w:r>
        <w:rPr>
          <w:bCs/>
          <w:b/>
        </w:rPr>
        <w:t xml:space="preserve">Data Analysis:</w:t>
      </w:r>
      <w:r>
        <w:t xml:space="preserve"> </w:t>
      </w:r>
      <w:r>
        <w:t xml:space="preserve">Thematic analysis of interview transcripts; statistical analysis of quantitative dataset using regression models to correlate regulatory events with audit outcomes.</w:t>
      </w:r>
    </w:p>
    <w:bookmarkEnd w:id="25"/>
    <w:bookmarkStart w:id="26" w:name="expected-contribution"/>
    <w:p>
      <w:pPr>
        <w:pStyle w:val="Heading2"/>
      </w:pPr>
      <w:r>
        <w:t xml:space="preserve">6. Expected Contribution</w:t>
      </w:r>
    </w:p>
    <w:p>
      <w:pPr>
        <w:pStyle w:val="FirstParagraph"/>
      </w:pPr>
      <w:r>
        <w:t xml:space="preserve">This Thesis Proposal will make significant contributions:</w:t>
      </w:r>
    </w:p>
    <w:p>
      <w:pPr>
        <w:numPr>
          <w:ilvl w:val="0"/>
          <w:numId w:val="1003"/>
        </w:numPr>
        <w:pStyle w:val="Compact"/>
      </w:pPr>
      <w:r>
        <w:rPr>
          <w:bCs/>
          <w:b/>
        </w:rPr>
        <w:t xml:space="preserve">Academic:</w:t>
      </w:r>
      <w:r>
        <w:t xml:space="preserve"> </w:t>
      </w:r>
      <w:r>
        <w:t xml:space="preserve">Provides the first granular, empirical analysis of the Auditor's operational reality in Russia Moscow under contemporary pressures, filling a critical gap in auditing literature focused on this specific context.</w:t>
      </w:r>
    </w:p>
    <w:p>
      <w:pPr>
        <w:numPr>
          <w:ilvl w:val="0"/>
          <w:numId w:val="1003"/>
        </w:numPr>
        <w:pStyle w:val="Compact"/>
      </w:pPr>
      <w:r>
        <w:rPr>
          <w:bCs/>
          <w:b/>
        </w:rPr>
        <w:t xml:space="preserve">Professional:</w:t>
      </w:r>
      <w:r>
        <w:t xml:space="preserve"> </w:t>
      </w:r>
      <w:r>
        <w:t xml:space="preserve">Offers actionable insights for audit firms operating from Moscow to enhance their methodologies and risk management frameworks. Directly informs professional development programs for Auditors navigating complex environments.</w:t>
      </w:r>
    </w:p>
    <w:p>
      <w:pPr>
        <w:numPr>
          <w:ilvl w:val="0"/>
          <w:numId w:val="1003"/>
        </w:numPr>
        <w:pStyle w:val="Compact"/>
      </w:pPr>
      <w:r>
        <w:rPr>
          <w:bCs/>
          <w:b/>
        </w:rPr>
        <w:t xml:space="preserve">Regulatory:</w:t>
      </w:r>
      <w:r>
        <w:t xml:space="preserve"> </w:t>
      </w:r>
      <w:r>
        <w:t xml:space="preserve">Equips Rosfinnadzor and other Russian regulators with evidence-based understanding of how current pressures impact audit quality, potentially informing future regulatory guidance tailored to Moscow's market realities.</w:t>
      </w:r>
    </w:p>
    <w:p>
      <w:pPr>
        <w:numPr>
          <w:ilvl w:val="0"/>
          <w:numId w:val="1003"/>
        </w:numPr>
        <w:pStyle w:val="Compact"/>
      </w:pPr>
      <w:r>
        <w:rPr>
          <w:bCs/>
          <w:b/>
        </w:rPr>
        <w:t xml:space="preserve">Societal:</w:t>
      </w:r>
      <w:r>
        <w:t xml:space="preserve"> </w:t>
      </w:r>
      <w:r>
        <w:t xml:space="preserve">Contributes to improved financial transparency and market integrity within Russia Moscow, fostering greater confidence for domestic investors and potential future international engagement.</w:t>
      </w:r>
    </w:p>
    <w:bookmarkEnd w:id="26"/>
    <w:bookmarkStart w:id="27" w:name="timeline-18-months"/>
    <w:p>
      <w:pPr>
        <w:pStyle w:val="Heading2"/>
      </w:pPr>
      <w:r>
        <w:t xml:space="preserve">7. Timeline (18 Months)</w:t>
      </w:r>
    </w:p>
    <w:p>
      <w:pPr>
        <w:numPr>
          <w:ilvl w:val="0"/>
          <w:numId w:val="1004"/>
        </w:numPr>
        <w:pStyle w:val="Compact"/>
      </w:pPr>
      <w:r>
        <w:rPr>
          <w:bCs/>
          <w:b/>
        </w:rPr>
        <w:t xml:space="preserve">Months 1-4:</w:t>
      </w:r>
      <w:r>
        <w:t xml:space="preserve"> </w:t>
      </w:r>
      <w:r>
        <w:t xml:space="preserve">Finalize instrument design, obtain ethics approvals (including Russian regulatory clearance), initiate recruitment of participants in Moscow.</w:t>
      </w:r>
    </w:p>
    <w:p>
      <w:pPr>
        <w:numPr>
          <w:ilvl w:val="0"/>
          <w:numId w:val="1004"/>
        </w:numPr>
        <w:pStyle w:val="Compact"/>
      </w:pPr>
      <w:r>
        <w:rPr>
          <w:bCs/>
          <w:b/>
        </w:rPr>
        <w:t xml:space="preserve">Months 5-10:</w:t>
      </w:r>
      <w:r>
        <w:t xml:space="preserve"> </w:t>
      </w:r>
      <w:r>
        <w:t xml:space="preserve">Conduct all interviews; collect and begin preliminary analysis of quantitative data sources within Moscow.</w:t>
      </w:r>
    </w:p>
    <w:p>
      <w:pPr>
        <w:numPr>
          <w:ilvl w:val="0"/>
          <w:numId w:val="1004"/>
        </w:numPr>
        <w:pStyle w:val="Compact"/>
      </w:pPr>
      <w:r>
        <w:rPr>
          <w:bCs/>
          <w:b/>
        </w:rPr>
        <w:t xml:space="preserve">Months 11-14:</w:t>
      </w:r>
      <w:r>
        <w:t xml:space="preserve"> </w:t>
      </w:r>
      <w:r>
        <w:t xml:space="preserve">Complete data analysis (qualitative &amp; quantitative), draft major findings.</w:t>
      </w:r>
    </w:p>
    <w:p>
      <w:pPr>
        <w:numPr>
          <w:ilvl w:val="0"/>
          <w:numId w:val="1004"/>
        </w:numPr>
        <w:pStyle w:val="Compact"/>
      </w:pPr>
      <w:r>
        <w:rPr>
          <w:bCs/>
          <w:b/>
        </w:rPr>
        <w:t xml:space="preserve">Months 15-18:</w:t>
      </w:r>
      <w:r>
        <w:t xml:space="preserve"> </w:t>
      </w:r>
      <w:r>
        <w:t xml:space="preserve">Finalize Thesis Proposal, write comprehensive dissertation, prepare for defense in Moscow-based academic setting.</w:t>
      </w:r>
    </w:p>
    <w:bookmarkEnd w:id="27"/>
    <w:bookmarkStart w:id="28" w:name="conclusion"/>
    <w:p>
      <w:pPr>
        <w:pStyle w:val="Heading2"/>
      </w:pPr>
      <w:r>
        <w:t xml:space="preserve">8. Conclusion</w:t>
      </w:r>
    </w:p>
    <w:p>
      <w:pPr>
        <w:pStyle w:val="FirstParagraph"/>
      </w:pPr>
      <w:r>
        <w:t xml:space="preserve">The role of the Auditor within Russia Moscow is undergoing a profound transformation driven by forces unique to this geopolitical moment. This Thesis Proposal meticulously outlines a necessary and timely research agenda focused squarely on the Auditor's evolving responsibilities, challenges, and strategies within this critical environment. By centering the analysis on Moscow as the hub of Russian corporate activity under current pressures, this research promises not only academic rigor but also tangible value for stakeholders actively shaping Russia's financial landscape. Understanding how the Auditor navigates this complexity is paramount for ensuring credible financial reporting and sustainable market development in Russia Moscow, making this investigation both urgent and foundational. This Thesis Proposal sets the stage for a vital contribution to auditing theory and practice at a pivotal moment.</w:t>
      </w:r>
    </w:p>
    <w:p>
      <w:pPr>
        <w:pStyle w:val="BodyText"/>
      </w:pPr>
      <w:r>
        <w:rPr>
          <w:bCs/>
          <w:b/>
        </w:rPr>
        <w:t xml:space="preserve">Key Phrases Integrated:</w:t>
      </w:r>
      <w:r>
        <w:t xml:space="preserve"> </w:t>
      </w:r>
      <w:r>
        <w:t xml:space="preserve">Thesis Proposal, Auditor, Russia Moscow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Auditor in Navigating Regulatory Complexity within Russia Moscow</dc:title>
  <dc:creator/>
  <dc:language>en</dc:language>
  <cp:keywords/>
  <dcterms:created xsi:type="dcterms:W3CDTF">2025-12-10T17:23:24Z</dcterms:created>
  <dcterms:modified xsi:type="dcterms:W3CDTF">2025-12-10T17:23:24Z</dcterms:modified>
</cp:coreProperties>
</file>

<file path=docProps/custom.xml><?xml version="1.0" encoding="utf-8"?>
<Properties xmlns="http://schemas.openxmlformats.org/officeDocument/2006/custom-properties" xmlns:vt="http://schemas.openxmlformats.org/officeDocument/2006/docPropsVTypes"/>
</file>