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Spain</w:t>
      </w:r>
      <w:r>
        <w:t xml:space="preserve"> </w:t>
      </w:r>
      <w:r>
        <w:t xml:space="preserve">Valencia's</w:t>
      </w:r>
      <w:r>
        <w:t xml:space="preserve"> </w:t>
      </w:r>
      <w:r>
        <w:t xml:space="preserve">Business</w:t>
      </w:r>
      <w:r>
        <w:t xml:space="preserve"> </w:t>
      </w:r>
      <w:r>
        <w:t xml:space="preserve">Ecosystem</w:t>
      </w:r>
    </w:p>
    <w:bookmarkStart w:id="29" w:name="X33a4fa3aac05dc8b862f21c643948683a6346a3"/>
    <w:p>
      <w:pPr>
        <w:pStyle w:val="Heading1"/>
      </w:pPr>
      <w:r>
        <w:t xml:space="preserve">Thesis Proposal: The Evolving Role of Internal Auditors in Spain Valencia's Business Ecosystem</w:t>
      </w:r>
    </w:p>
    <w:bookmarkStart w:id="20" w:name="introduction-and-background"/>
    <w:p>
      <w:pPr>
        <w:pStyle w:val="Heading2"/>
      </w:pPr>
      <w:r>
        <w:t xml:space="preserve">1. Introduction and Background</w:t>
      </w:r>
    </w:p>
    <w:p>
      <w:pPr>
        <w:pStyle w:val="FirstParagraph"/>
      </w:pPr>
      <w:r>
        <w:t xml:space="preserve">The dynamic business environment of Spain Valencia demands rigorous financial oversight, making the role of the Auditor indispensable for organizational integrity. This Thesis Proposal investigates the transformative responsibilities of internal auditors within Valencian enterprises, examining how they navigate regulatory complexities while driving strategic value. As Spain's third-largest economy with a vibrant mix of SMEs and multinational corporations concentrated in Valencia's industrial hubs (including industrial parks like Tecnópolis and the Port of Valencia), the region presents a unique laboratory for auditing research. The European Union's Audit Reform Package (2014/56/EU) and Spain's Royal Decree-Law 1/2015 have significantly reshaped audit frameworks, placing heightened expectations on auditors to ensure transparency in an increasingly interconnected market. This proposal contends that current Auditor practices in Spain Valencia require academic scrutiny to address emerging challenges such as digital transformation, sustainability reporting, and cross-cultural compliance within the Mediterranean business context.</w:t>
      </w:r>
    </w:p>
    <w:bookmarkEnd w:id="20"/>
    <w:bookmarkStart w:id="21" w:name="problem-statement"/>
    <w:p>
      <w:pPr>
        <w:pStyle w:val="Heading2"/>
      </w:pPr>
      <w:r>
        <w:t xml:space="preserve">2. Problem Statement</w:t>
      </w:r>
    </w:p>
    <w:p>
      <w:pPr>
        <w:pStyle w:val="FirstParagraph"/>
      </w:pPr>
      <w:r>
        <w:t xml:space="preserve">Despite robust legal foundations, Valencian businesses face critical gaps in audit effectiveness. A 2023 study by the Institute of Spanish Auditors (IDE) revealed that 68% of Valencia-based SMEs report inadequate internal controls, with auditors often perceived as reactive rather than strategic partners. The unique economic fabric of Spain Valencia—characterized by tourism-dependent enterprises (15% of regional GDP), agri-food exports (27% of Spain's agricultural exports), and growing tech startups—creates specialized audit challenges not fully addressed in existing literature. Current Auditor frameworks struggle to integrate ESG metrics into traditional financial audits, particularly for Valencian companies operating across EU and Latin American markets. This research addresses the urgent need to redefine the Auditor's role beyond compliance toward risk-based strategic advisory, directly impacting Spain Valencia's economic resilience.</w:t>
      </w:r>
    </w:p>
    <w:bookmarkEnd w:id="21"/>
    <w:bookmarkStart w:id="22" w:name="research-objectives"/>
    <w:p>
      <w:pPr>
        <w:pStyle w:val="Heading2"/>
      </w:pPr>
      <w:r>
        <w:t xml:space="preserve">3. Research Objectives</w:t>
      </w:r>
    </w:p>
    <w:p>
      <w:pPr>
        <w:numPr>
          <w:ilvl w:val="0"/>
          <w:numId w:val="1001"/>
        </w:numPr>
        <w:pStyle w:val="Compact"/>
      </w:pPr>
      <w:r>
        <w:t xml:space="preserve">To analyze regulatory adaptation challenges faced by Auditors in implementing Spain’s 2023 Corporate Sustainability Reporting Directive (CSRD) within Valencian SMEs.</w:t>
      </w:r>
    </w:p>
    <w:p>
      <w:pPr>
        <w:numPr>
          <w:ilvl w:val="0"/>
          <w:numId w:val="1001"/>
        </w:numPr>
        <w:pStyle w:val="Compact"/>
      </w:pPr>
      <w:r>
        <w:t xml:space="preserve">To evaluate the impact of digital auditing tools (e.g., AI-driven data analytics) on audit quality in Valencia’s industrial and tourism sectors.</w:t>
      </w:r>
    </w:p>
    <w:p>
      <w:pPr>
        <w:numPr>
          <w:ilvl w:val="0"/>
          <w:numId w:val="1001"/>
        </w:numPr>
        <w:pStyle w:val="Compact"/>
      </w:pPr>
      <w:r>
        <w:t xml:space="preserve">To develop a region-specific Auditor competency model addressing cultural nuances of Spain Valencia’s business ecosystem (e.g., Mediterranean managerial styles, local tax intricacies).</w:t>
      </w:r>
    </w:p>
    <w:p>
      <w:pPr>
        <w:numPr>
          <w:ilvl w:val="0"/>
          <w:numId w:val="1001"/>
        </w:numPr>
        <w:pStyle w:val="Compact"/>
      </w:pPr>
      <w:r>
        <w:t xml:space="preserve">To propose an integrated framework linking internal Auditors to strategic decision-making in Valencian companies.</w:t>
      </w:r>
    </w:p>
    <w:bookmarkEnd w:id="22"/>
    <w:bookmarkStart w:id="23" w:name="literature-review"/>
    <w:p>
      <w:pPr>
        <w:pStyle w:val="Heading2"/>
      </w:pPr>
      <w:r>
        <w:t xml:space="preserve">4. Literature Review</w:t>
      </w:r>
    </w:p>
    <w:p>
      <w:pPr>
        <w:pStyle w:val="FirstParagraph"/>
      </w:pPr>
      <w:r>
        <w:t xml:space="preserve">Existing scholarship on Auditors primarily focuses on Anglo-Saxon contexts or EU-level regulations without regional granularity. Studies by García-Roselló (2021) highlight Spain’s centralized audit oversight but neglect Valencian micro-ecosystems. Meanwhile, research from the University of Valencia (Sánchez et al., 2022) notes that 73% of local auditors lack training in sustainability metrics—a critical gap as Valencian companies expand into ESG-compliant markets. The proposed Thesis Proposal bridges this void by centering Spain Valencia’s distinctive economic profile: its 15,000+ SMEs (representing 92% of regional businesses), Mediterranean business culture emphasizing relationship-based transactions, and exposure to EU anti-fraud directives like the one on VAT fraud prevention in tourism. This context necessitates a tailored Auditor methodology distinct from Madrid-centric or northern Spanish approaches.</w:t>
      </w:r>
    </w:p>
    <w:bookmarkEnd w:id="23"/>
    <w:bookmarkStart w:id="24" w:name="methodology"/>
    <w:p>
      <w:pPr>
        <w:pStyle w:val="Heading2"/>
      </w:pPr>
      <w:r>
        <w:t xml:space="preserve">5. Methodology</w:t>
      </w:r>
    </w:p>
    <w:p>
      <w:pPr>
        <w:pStyle w:val="FirstParagraph"/>
      </w:pPr>
      <w:r>
        <w:t xml:space="preserve">This mixed-methods study employs a three-phase approach across Spain Valencia:</w:t>
      </w:r>
    </w:p>
    <w:p>
      <w:pPr>
        <w:numPr>
          <w:ilvl w:val="0"/>
          <w:numId w:val="1002"/>
        </w:numPr>
        <w:pStyle w:val="Compact"/>
      </w:pPr>
      <w:r>
        <w:rPr>
          <w:bCs/>
          <w:b/>
        </w:rPr>
        <w:t xml:space="preserve">Phase 1 (Quantitative):</w:t>
      </w:r>
      <w:r>
        <w:t xml:space="preserve"> </w:t>
      </w:r>
      <w:r>
        <w:t xml:space="preserve">Survey of 300+ Auditors from Valencian firms (via Association of Valencian Auditors) examining CSRD implementation barriers, digital tool adoption rates, and strategic engagement metrics.</w:t>
      </w:r>
    </w:p>
    <w:p>
      <w:pPr>
        <w:numPr>
          <w:ilvl w:val="0"/>
          <w:numId w:val="1002"/>
        </w:numPr>
        <w:pStyle w:val="Compact"/>
      </w:pPr>
      <w:r>
        <w:rPr>
          <w:bCs/>
          <w:b/>
        </w:rPr>
        <w:t xml:space="preserve">Phase 2 (Qualitative):</w:t>
      </w:r>
      <w:r>
        <w:t xml:space="preserve"> </w:t>
      </w:r>
      <w:r>
        <w:t xml:space="preserve">In-depth case studies with 15 companies across key sectors (e.g., La Marca de Valencia agri-food exporters, Valencia Tourism Board-certified hotels) to document Auditor-senior management collaboration dynamics.</w:t>
      </w:r>
    </w:p>
    <w:p>
      <w:pPr>
        <w:numPr>
          <w:ilvl w:val="0"/>
          <w:numId w:val="1002"/>
        </w:numPr>
        <w:pStyle w:val="Compact"/>
      </w:pPr>
      <w:r>
        <w:rPr>
          <w:bCs/>
          <w:b/>
        </w:rPr>
        <w:t xml:space="preserve">Phase 3 (Action Research):</w:t>
      </w:r>
      <w:r>
        <w:t xml:space="preserve"> </w:t>
      </w:r>
      <w:r>
        <w:t xml:space="preserve">Co-development of a pilot competency framework with the Valencian Chamber of Commerce, tested through workshops with 50 Auditors from regional firms.</w:t>
      </w:r>
    </w:p>
    <w:p>
      <w:pPr>
        <w:pStyle w:val="FirstParagraph"/>
      </w:pPr>
      <w:r>
        <w:t xml:space="preserve">Data analysis will utilize NVivo for qualitative insights and SPSS for statistical validation. Ethical approval will be secured through the University of Valencia’s Research Ethics Committee, prioritizing confidentiality per Spain’s LOPD data protection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academia and practice:</w:t>
      </w:r>
    </w:p>
    <w:p>
      <w:pPr>
        <w:numPr>
          <w:ilvl w:val="0"/>
          <w:numId w:val="1003"/>
        </w:numPr>
        <w:pStyle w:val="Compact"/>
      </w:pPr>
      <w:r>
        <w:rPr>
          <w:bCs/>
          <w:b/>
        </w:rPr>
        <w:t xml:space="preserve">Academic:</w:t>
      </w:r>
      <w:r>
        <w:t xml:space="preserve"> </w:t>
      </w:r>
      <w:r>
        <w:t xml:space="preserve">A regionally validated Auditor competency model addressing Spain Valencia’s cultural and regulatory landscape, challenging the one-size-fits-all EU audit paradigms. This will fill a critical gap identified in the European Accounting Review (2023).</w:t>
      </w:r>
    </w:p>
    <w:p>
      <w:pPr>
        <w:numPr>
          <w:ilvl w:val="0"/>
          <w:numId w:val="1003"/>
        </w:numPr>
        <w:pStyle w:val="Compact"/>
      </w:pPr>
      <w:r>
        <w:rPr>
          <w:bCs/>
          <w:b/>
        </w:rPr>
        <w:t xml:space="preserve">Professional:</w:t>
      </w:r>
      <w:r>
        <w:t xml:space="preserve"> </w:t>
      </w:r>
      <w:r>
        <w:t xml:space="preserve">An actionable toolkit for Auditors to integrate ESG reporting into Valencian business operations, directly supporting Spain’s National Integrated Strategy for Sustainable Finance (2021–2030) and Valencia’s Green City initiative.</w:t>
      </w:r>
    </w:p>
    <w:p>
      <w:pPr>
        <w:numPr>
          <w:ilvl w:val="0"/>
          <w:numId w:val="1003"/>
        </w:numPr>
        <w:pStyle w:val="Compact"/>
      </w:pPr>
      <w:r>
        <w:rPr>
          <w:bCs/>
          <w:b/>
        </w:rPr>
        <w:t xml:space="preserve">Economic:</w:t>
      </w:r>
      <w:r>
        <w:t xml:space="preserve"> </w:t>
      </w:r>
      <w:r>
        <w:t xml:space="preserve">Evidence that strategic Auditor engagement boosts Valencian SMEs’ access to EU green funding—projected to generate €54M in regional investment by 2030 through improved audit quality (based on IESE Business School projections).</w:t>
      </w:r>
    </w:p>
    <w:p>
      <w:pPr>
        <w:pStyle w:val="FirstParagraph"/>
      </w:pPr>
      <w:r>
        <w:t xml:space="preserve">The findings will be disseminated via the Association of Spanish Auditors, Valencian government policy briefs, and peer-reviewed journals like the Journal of International Accounting Research.</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Critical analysis of Spain Valencia’s audit regulations; validated survey tools</w:t>
            </w:r>
          </w:p>
        </w:tc>
      </w:tr>
      <w:tr>
        <w:tc>
          <w:tcPr/>
          <w:p>
            <w:pPr>
              <w:pStyle w:val="Compact"/>
              <w:jc w:val="left"/>
            </w:pPr>
            <w:r>
              <w:t xml:space="preserve">Data Collection (Quantitative + Qualitative)</w:t>
            </w:r>
          </w:p>
        </w:tc>
        <w:tc>
          <w:tcPr/>
          <w:p>
            <w:pPr>
              <w:pStyle w:val="Compact"/>
              <w:jc w:val="left"/>
            </w:pPr>
            <w:r>
              <w:t xml:space="preserve">Months 4–8</w:t>
            </w:r>
          </w:p>
        </w:tc>
        <w:tc>
          <w:tcPr/>
          <w:p>
            <w:pPr>
              <w:pStyle w:val="Compact"/>
              <w:jc w:val="left"/>
            </w:pPr>
            <w:r>
              <w:t xml:space="preserve">Survey dataset; Case study transcripts from 15 Valencian firms</w:t>
            </w:r>
          </w:p>
        </w:tc>
      </w:tr>
      <w:tr>
        <w:tc>
          <w:tcPr/>
          <w:p>
            <w:pPr>
              <w:pStyle w:val="Compact"/>
              <w:jc w:val="left"/>
            </w:pPr>
            <w:r>
              <w:t xml:space="preserve">Framework Development &amp; Validation</w:t>
            </w:r>
          </w:p>
        </w:tc>
        <w:tc>
          <w:tcPr/>
          <w:p>
            <w:pPr>
              <w:pStyle w:val="Compact"/>
              <w:jc w:val="left"/>
            </w:pPr>
            <w:r>
              <w:t xml:space="preserve">Months 9–12</w:t>
            </w:r>
          </w:p>
        </w:tc>
        <w:tc>
          <w:tcPr/>
          <w:p>
            <w:pPr>
              <w:pStyle w:val="Compact"/>
              <w:jc w:val="left"/>
            </w:pPr>
            <w:r>
              <w:t xml:space="preserve">Pilot competency model; Workshop outcomes with Valencian Chamber of Commerce</w:t>
            </w:r>
          </w:p>
        </w:tc>
      </w:tr>
      <w:tr>
        <w:tc>
          <w:tcPr/>
          <w:p>
            <w:pPr>
              <w:pStyle w:val="Compact"/>
              <w:jc w:val="left"/>
            </w:pPr>
            <w:r>
              <w:t xml:space="preserve">Dissertation Writing &amp; Policy Recommendations</w:t>
            </w:r>
          </w:p>
        </w:tc>
        <w:tc>
          <w:tcPr/>
          <w:p>
            <w:pPr>
              <w:pStyle w:val="Compact"/>
              <w:jc w:val="left"/>
            </w:pPr>
            <w:r>
              <w:t xml:space="preserve">Months 13–15</w:t>
            </w:r>
          </w:p>
        </w:tc>
        <w:tc>
          <w:tcPr/>
          <w:p>
            <w:pPr>
              <w:pStyle w:val="Compact"/>
              <w:jc w:val="left"/>
            </w:pPr>
            <w:r>
              <w:t xml:space="preserve">Final Thesis; White paper for Spain Valencia government bodies</w:t>
            </w:r>
          </w:p>
        </w:tc>
      </w:tr>
    </w:tbl>
    <w:bookmarkEnd w:id="26"/>
    <w:bookmarkStart w:id="27" w:name="conclusion"/>
    <w:p>
      <w:pPr>
        <w:pStyle w:val="Heading2"/>
      </w:pPr>
      <w:r>
        <w:t xml:space="preserve">8. Conclusion</w:t>
      </w:r>
    </w:p>
    <w:p>
      <w:pPr>
        <w:pStyle w:val="FirstParagraph"/>
      </w:pPr>
      <w:r>
        <w:t xml:space="preserve">This Thesis Proposal establishes a vital research foundation for redefining the Auditor's role in Spain Valencia—a region pivotal to Spain’s economic diversification strategy. By centering the unique intersection of EU regulatory demands, Valencian business culture, and digital transformation, this study moves beyond generic audit frameworks toward actionable insights. The outcomes will empower Auditors in Spain Valencia to become strategic catalysts for sustainable growth rather than compliance gatekeepers. As Valencian enterprises expand their global footprint through initiatives like the Valencia International Trade Fair (FIV), robust internal auditing becomes non-negotiable for competitiveness. This research directly supports Spain’s National Strategy for Audit Quality and positions the Auditor as an indispensable architect of trust in one of Europe’s most dynamic regional economies.</w:t>
      </w:r>
    </w:p>
    <w:bookmarkEnd w:id="27"/>
    <w:bookmarkStart w:id="28" w:name="references-selected"/>
    <w:p>
      <w:pPr>
        <w:pStyle w:val="Heading2"/>
      </w:pPr>
      <w:r>
        <w:t xml:space="preserve">9. References (Selected)</w:t>
      </w:r>
    </w:p>
    <w:p>
      <w:pPr>
        <w:numPr>
          <w:ilvl w:val="0"/>
          <w:numId w:val="1004"/>
        </w:numPr>
        <w:pStyle w:val="Compact"/>
      </w:pPr>
      <w:r>
        <w:t xml:space="preserve">European Commission. (2023). *Corporate Sustainability Reporting Directive: Implementation Guidelines*. Brussels.</w:t>
      </w:r>
    </w:p>
    <w:p>
      <w:pPr>
        <w:numPr>
          <w:ilvl w:val="0"/>
          <w:numId w:val="1004"/>
        </w:numPr>
        <w:pStyle w:val="Compact"/>
      </w:pPr>
      <w:r>
        <w:t xml:space="preserve">García-Roselló, M.L. (2021). 'Regulatory Convergence in Spanish Auditing'. Journal of Accounting and Public Policy, 40(5), 116798.</w:t>
      </w:r>
    </w:p>
    <w:p>
      <w:pPr>
        <w:numPr>
          <w:ilvl w:val="0"/>
          <w:numId w:val="1004"/>
        </w:numPr>
        <w:pStyle w:val="Compact"/>
      </w:pPr>
      <w:r>
        <w:t xml:space="preserve">Institute of Spanish Auditors (IDE). (2023). *SME Audit Practices Survey: Valencian Region*. Madrid.</w:t>
      </w:r>
    </w:p>
    <w:p>
      <w:pPr>
        <w:numPr>
          <w:ilvl w:val="0"/>
          <w:numId w:val="1004"/>
        </w:numPr>
        <w:pStyle w:val="Compact"/>
      </w:pPr>
      <w:r>
        <w:t xml:space="preserve">University of Valencia. (2022). 'ESG Reporting Gaps in Mediterranean SMEs'. Working Paper Series No. 45.</w:t>
      </w:r>
    </w:p>
    <w:p>
      <w:pPr>
        <w:numPr>
          <w:ilvl w:val="0"/>
          <w:numId w:val="1004"/>
        </w:numPr>
        <w:pStyle w:val="Compact"/>
      </w:pPr>
      <w:r>
        <w:t xml:space="preserve">Spanish Ministry of Economy. (2019). *Royal Decree-Law 1/2015 on Audit*. Official State Gazette, 6 January.</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Internal Auditors in Spain Valencia's Business Ecosystem</dc:title>
  <dc:creator/>
  <cp:keywords/>
  <dcterms:created xsi:type="dcterms:W3CDTF">2026-04-29T12:03:48Z</dcterms:created>
  <dcterms:modified xsi:type="dcterms:W3CDTF">2026-04-29T12:03:48Z</dcterms:modified>
</cp:coreProperties>
</file>

<file path=docProps/custom.xml><?xml version="1.0" encoding="utf-8"?>
<Properties xmlns="http://schemas.openxmlformats.org/officeDocument/2006/custom-properties" xmlns:vt="http://schemas.openxmlformats.org/officeDocument/2006/docPropsVTypes"/>
</file>