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Business</w:t>
      </w:r>
      <w:r>
        <w:t xml:space="preserve"> </w:t>
      </w:r>
      <w:r>
        <w:t xml:space="preserve">Landscape</w:t>
      </w:r>
    </w:p>
    <w:bookmarkStart w:id="28" w:name="X425e2069fdb5f098869ff1a45755faadd76934b"/>
    <w:p>
      <w:pPr>
        <w:pStyle w:val="Heading1"/>
      </w:pPr>
      <w:r>
        <w:t xml:space="preserve">Thesis Proposal: The Evolving Role of the Auditor in Turkey Istanbul's Dynamic Business Landscape</w:t>
      </w:r>
    </w:p>
    <w:bookmarkStart w:id="20" w:name="abstract"/>
    <w:p>
      <w:pPr>
        <w:pStyle w:val="Heading2"/>
      </w:pPr>
      <w:r>
        <w:t xml:space="preserve">Abstract</w:t>
      </w:r>
    </w:p>
    <w:p>
      <w:pPr>
        <w:pStyle w:val="FirstParagraph"/>
      </w:pPr>
      <w:r>
        <w:t xml:space="preserve">This thesis proposal investigates the critical and evolving role of the Auditor within Turkey Istanbul's complex financial ecosystem. Focusing specifically on Istanbul as Turkey's primary economic and financial hub, this research addresses pressing challenges facing professional auditors navigating regulatory shifts, market volatility, and cultural nuances. With Istanbul housing over 40% of Turkey's listed companies and major multinational subsidiaries, understanding the Auditor's function here is paramount for ensuring financial integrity and fostering sustainable growth. This study aims to identify key challenges (including compliance with Turkish Accounting Standards (TAS), adapting to EU alignment pressures via the Customs Union, and cultural dynamics in client relationships) and propose actionable frameworks for auditors operating within this unique context. The research employs mixed methods including stakeholder interviews with leading audit firms in Istanbul, analysis of recent financial reporting cases, and comparative regulatory reviews to provide empirically grounded insights relevant to the Turkish accounting profession.</w:t>
      </w:r>
    </w:p>
    <w:bookmarkEnd w:id="20"/>
    <w:bookmarkStart w:id="21" w:name="introduction-context-and-significance"/>
    <w:p>
      <w:pPr>
        <w:pStyle w:val="Heading2"/>
      </w:pPr>
      <w:r>
        <w:t xml:space="preserve">1. Introduction: Context and Significance</w:t>
      </w:r>
    </w:p>
    <w:p>
      <w:pPr>
        <w:pStyle w:val="FirstParagraph"/>
      </w:pPr>
      <w:r>
        <w:t xml:space="preserve">Turkey Istanbul stands as a pivotal economic engine for the nation, hosting global headquarters, major stock exchange listings (Istanbul Stock Exchange - BIST), and diverse sectors including finance, manufacturing, tourism, and technology. Within this vibrant yet complex environment, the role of the Auditor transcends mere compliance; it is a cornerstone of investor confidence and market stability. However, auditors in Istanbul face a uniquely challenging landscape: rapid regulatory evolution (post-2023 TAS adoption), significant currency volatility (Lira fluctuations), geopolitical sensitivities impacting cross-border transactions, and distinct business culture where relationship dynamics heavily influence financial reporting practices. This thesis proposes to critically examine how the Auditor adapts their professional standards and methodologies specifically within Istanbul's business context, moving beyond generic international frameworks to address Turkey's specific operational realities. The significance lies in bridging a critical gap: while global audit literature abounds, research focused on the *practical execution* of auditing *within Istanbul* remains scarce, hindering tailored professional development and regulatory effectiveness.</w:t>
      </w:r>
    </w:p>
    <w:bookmarkEnd w:id="21"/>
    <w:bookmarkStart w:id="22" w:name="research-problem-and-objectives"/>
    <w:p>
      <w:pPr>
        <w:pStyle w:val="Heading2"/>
      </w:pPr>
      <w:r>
        <w:t xml:space="preserve">2. Research Problem and Objectives</w:t>
      </w:r>
    </w:p>
    <w:p>
      <w:pPr>
        <w:pStyle w:val="FirstParagraph"/>
      </w:pPr>
      <w:r>
        <w:t xml:space="preserve">The core problem identified is the potential disconnect between internationally recognized auditing standards (like ISA) and their practical application by the Auditor in Turkey Istanbul, due to unaddressed local factors. This can lead to suboptimal audit quality, increased financial risk for businesses, and erosion of stakeholder trust in Istanbul's capital markets. Specifically, this research addresses three interrelated gaps:</w:t>
      </w:r>
    </w:p>
    <w:p>
      <w:pPr>
        <w:numPr>
          <w:ilvl w:val="0"/>
          <w:numId w:val="1001"/>
        </w:numPr>
        <w:pStyle w:val="Compact"/>
      </w:pPr>
      <w:r>
        <w:rPr>
          <w:bCs/>
          <w:b/>
        </w:rPr>
        <w:t xml:space="preserve">Regulatory Adaptation Gap:</w:t>
      </w:r>
      <w:r>
        <w:t xml:space="preserve"> </w:t>
      </w:r>
      <w:r>
        <w:t xml:space="preserve">How effectively are Auditors translating the new Turkish Accounting Standards (TAS) into practical audit procedures within Istanbul's specific industry clusters?</w:t>
      </w:r>
    </w:p>
    <w:p>
      <w:pPr>
        <w:numPr>
          <w:ilvl w:val="0"/>
          <w:numId w:val="1001"/>
        </w:numPr>
        <w:pStyle w:val="Compact"/>
      </w:pPr>
      <w:r>
        <w:rPr>
          <w:bCs/>
          <w:b/>
        </w:rPr>
        <w:t xml:space="preserve">Cultural Context Gap:</w:t>
      </w:r>
      <w:r>
        <w:t xml:space="preserve"> </w:t>
      </w:r>
      <w:r>
        <w:t xml:space="preserve">To what extent do implicit business norms and relationship dynamics in Istanbul influence Audit judgment and risk assessment?</w:t>
      </w:r>
    </w:p>
    <w:p>
      <w:pPr>
        <w:pStyle w:val="FirstParagraph"/>
      </w:pPr>
      <w:r>
        <w:t xml:space="preserve">The primary objective is to develop a comprehensive understanding of the current challenges and adaptations of the Auditor in Turkey Istanbul. Specific objectives include: (1) Mapping key regulatory changes impacting Auditors in Istanbul; (2) Analyzing sector-specific audit challenges within Istanbul's dominant industries; (3) Assessing the influence of local business culture on auditor-client interactions and decision-making; and (4) Proposing a context-aware framework for enhancing Auditor effectiveness in Turkey's primary financial center.</w:t>
      </w:r>
    </w:p>
    <w:bookmarkEnd w:id="22"/>
    <w:bookmarkStart w:id="23" w:name="X58d6839c4f0b888430b2088e48a6757afe3c615"/>
    <w:p>
      <w:pPr>
        <w:pStyle w:val="Heading2"/>
      </w:pPr>
      <w:r>
        <w:t xml:space="preserve">3. Literature Review: Gaps in Current Knowledge</w:t>
      </w:r>
    </w:p>
    <w:p>
      <w:pPr>
        <w:pStyle w:val="FirstParagraph"/>
      </w:pPr>
      <w:r>
        <w:t xml:space="preserve">Existing literature extensively covers international auditing standards, risk assessment models, and the importance of auditor independence globally. However, significant gaps persist regarding the Turkish context:</w:t>
      </w:r>
    </w:p>
    <w:p>
      <w:pPr>
        <w:numPr>
          <w:ilvl w:val="0"/>
          <w:numId w:val="1002"/>
        </w:numPr>
        <w:pStyle w:val="Compact"/>
      </w:pPr>
      <w:r>
        <w:t xml:space="preserve">Studies on audit quality in emerging markets often generalize Turkey or focus solely on macroeconomic factors, neglecting Istanbul's micro-environment.</w:t>
      </w:r>
    </w:p>
    <w:p>
      <w:pPr>
        <w:numPr>
          <w:ilvl w:val="0"/>
          <w:numId w:val="1002"/>
        </w:numPr>
        <w:pStyle w:val="Compact"/>
      </w:pPr>
      <w:r>
        <w:t xml:space="preserve">Research on cultural influences (e.g., high-context communication) on audit effectiveness in Turkey is limited, especially within the specific Istanbul business milieu.</w:t>
      </w:r>
    </w:p>
    <w:p>
      <w:pPr>
        <w:numPr>
          <w:ilvl w:val="0"/>
          <w:numId w:val="1002"/>
        </w:numPr>
        <w:pStyle w:val="Compact"/>
      </w:pPr>
      <w:r>
        <w:t xml:space="preserve">Post-adoption analysis of TAS in practice by Auditors operating *within Istanbul* is virtually absent, despite its critical impact since 2023.</w:t>
      </w:r>
    </w:p>
    <w:p>
      <w:pPr>
        <w:numPr>
          <w:ilvl w:val="0"/>
          <w:numId w:val="1002"/>
        </w:numPr>
        <w:pStyle w:val="Compact"/>
      </w:pPr>
      <w:r>
        <w:t xml:space="preserve">No recent empirical study directly links Istanbul's unique market volatility (e.g., post-2018 crisis, 2023 earthquake impact) to specific audit technique adaptations by the Auditor.</w:t>
      </w:r>
    </w:p>
    <w:bookmarkEnd w:id="23"/>
    <w:bookmarkStart w:id="24" w:name="methodology"/>
    <w:p>
      <w:pPr>
        <w:pStyle w:val="Heading2"/>
      </w:pPr>
      <w:r>
        <w:t xml:space="preserve">4. Methodology</w:t>
      </w:r>
    </w:p>
    <w:p>
      <w:pPr>
        <w:pStyle w:val="FirstParagraph"/>
      </w:pPr>
      <w:r>
        <w:t xml:space="preserve">This research adopts a qualitative, multi-method approach designed for depth and contextual relevance within Turkey Istanbul:</w:t>
      </w:r>
    </w:p>
    <w:p>
      <w:pPr>
        <w:numPr>
          <w:ilvl w:val="0"/>
          <w:numId w:val="1003"/>
        </w:numPr>
        <w:pStyle w:val="Compact"/>
      </w:pPr>
      <w:r>
        <w:rPr>
          <w:bCs/>
          <w:b/>
        </w:rPr>
        <w:t xml:space="preserve">Stakeholder Interviews:</w:t>
      </w:r>
      <w:r>
        <w:t xml:space="preserve"> </w:t>
      </w:r>
      <w:r>
        <w:t xml:space="preserve">Conduct 15-20 in-depth interviews with senior auditors (managers, partners) from leading international and national audit firms operating primarily in Istanbul (e.g., PwC Turkey, KPMG Istanbul, local firms like Türk Diyanet Vakfı). Focus on real-world challenges encountered while auditing Turkish entities.</w:t>
      </w:r>
    </w:p>
    <w:p>
      <w:pPr>
        <w:numPr>
          <w:ilvl w:val="0"/>
          <w:numId w:val="1003"/>
        </w:numPr>
        <w:pStyle w:val="Compact"/>
      </w:pPr>
      <w:r>
        <w:rPr>
          <w:bCs/>
          <w:b/>
        </w:rPr>
        <w:t xml:space="preserve">Case Study Analysis:</w:t>
      </w:r>
      <w:r>
        <w:t xml:space="preserve"> </w:t>
      </w:r>
      <w:r>
        <w:t xml:space="preserve">Examine 5-7 recent, publicly documented financial reporting cases in Istanbul-based companies (e.g., significant restatements, audit opinion qualifications) to identify audit process failures or adaptations linked to local context.</w:t>
      </w:r>
    </w:p>
    <w:p>
      <w:pPr>
        <w:numPr>
          <w:ilvl w:val="0"/>
          <w:numId w:val="1003"/>
        </w:numPr>
        <w:pStyle w:val="Compact"/>
      </w:pPr>
      <w:r>
        <w:rPr>
          <w:bCs/>
          <w:b/>
        </w:rPr>
        <w:t xml:space="preserve">Regulatory &amp; Industry Review:</w:t>
      </w:r>
      <w:r>
        <w:t xml:space="preserve"> </w:t>
      </w:r>
      <w:r>
        <w:t xml:space="preserve">Systematically analyze recent Turkish regulations (MDK, SPK), TAS implementation guidance, and sector-specific reports from Istanbul Chamber of Commerce to map compliance requirements against operational reality for the Auditor.</w:t>
      </w:r>
    </w:p>
    <w:bookmarkEnd w:id="24"/>
    <w:bookmarkStart w:id="25" w:name="expected-contribution-and-relevance"/>
    <w:p>
      <w:pPr>
        <w:pStyle w:val="Heading2"/>
      </w:pPr>
      <w:r>
        <w:t xml:space="preserve">5. Expected Contribution and Relevance</w:t>
      </w:r>
    </w:p>
    <w:p>
      <w:pPr>
        <w:pStyle w:val="FirstParagraph"/>
      </w:pPr>
      <w:r>
        <w:t xml:space="preserve">This Thesis Proposal directly addresses the need for context-specific knowledge critical to the Auditor in Turkey Istanbul. The expected contribution is threefold:</w:t>
      </w:r>
    </w:p>
    <w:p>
      <w:pPr>
        <w:numPr>
          <w:ilvl w:val="0"/>
          <w:numId w:val="1004"/>
        </w:numPr>
        <w:pStyle w:val="Compact"/>
      </w:pPr>
      <w:r>
        <w:rPr>
          <w:bCs/>
          <w:b/>
        </w:rPr>
        <w:t xml:space="preserve">Theoretical:</w:t>
      </w:r>
      <w:r>
        <w:t xml:space="preserve"> </w:t>
      </w:r>
      <w:r>
        <w:t xml:space="preserve">Develops a nuanced theoretical model integrating institutional theory, cultural intelligence, and audit practice specifically for Istanbul's emerging market setting, enriching global auditing literature with a Turkish perspective.</w:t>
      </w:r>
    </w:p>
    <w:p>
      <w:pPr>
        <w:numPr>
          <w:ilvl w:val="0"/>
          <w:numId w:val="1004"/>
        </w:numPr>
        <w:pStyle w:val="Compact"/>
      </w:pPr>
      <w:r>
        <w:rPr>
          <w:bCs/>
          <w:b/>
        </w:rPr>
        <w:t xml:space="preserve">Professional Practice:</w:t>
      </w:r>
      <w:r>
        <w:t xml:space="preserve"> </w:t>
      </w:r>
      <w:r>
        <w:t xml:space="preserve">Provides actionable insights and practical guidelines for Auditors operating in Istanbul to enhance risk assessment accuracy, navigate regulatory complexity (TAS), and effectively manage cultural dimensions within their engagements.</w:t>
      </w:r>
    </w:p>
    <w:p>
      <w:pPr>
        <w:numPr>
          <w:ilvl w:val="0"/>
          <w:numId w:val="1004"/>
        </w:numPr>
        <w:pStyle w:val="Compact"/>
      </w:pPr>
      <w:r>
        <w:rPr>
          <w:bCs/>
          <w:b/>
        </w:rPr>
        <w:t xml:space="preserve">Policy &amp; Education:</w:t>
      </w:r>
      <w:r>
        <w:t xml:space="preserve"> </w:t>
      </w:r>
      <w:r>
        <w:t xml:space="preserve">Offers evidence-based recommendations for the Turkish Accounting Standards Board (TASB), the Capital Markets Board (SPK), and accounting education institutions in Istanbul to better support Auditor competency development and regulatory alignment, ultimately strengthening Turkey's financial reporting ecosystem from its core hub.</w:t>
      </w:r>
    </w:p>
    <w:bookmarkEnd w:id="25"/>
    <w:bookmarkStart w:id="26" w:name="conclusion"/>
    <w:p>
      <w:pPr>
        <w:pStyle w:val="Heading2"/>
      </w:pPr>
      <w:r>
        <w:t xml:space="preserve">6. Conclusion</w:t>
      </w:r>
    </w:p>
    <w:p>
      <w:pPr>
        <w:pStyle w:val="FirstParagraph"/>
      </w:pPr>
      <w:r>
        <w:t xml:space="preserve">The role of the Auditor is not static; it is dynamically shaped by the environment in which it operates. In Turkey Istanbul, a city at the crossroads of global finance and unique local realities, this shaping process presents both profound challenges and critical opportunities for enhancing financial transparency. This Thesis Proposal outlines a vital research agenda to move beyond theoretical ideals and understand the tangible, day-to-day practice of auditing within Istanbul's specific economic fabric. By focusing intensely on 'The Auditor' as the central actor navigating 'Turkey Istanbul's' complex landscape, this research promises not only academic rigor but also tangible benefits for market integrity, business sustainability, and Turkey's ongoing integration into global financial systems. The findings will be essential reading for auditors, regulators, policymakers, and educators striving to build a more robust and trustworthy financial foundation for Istanbul and the wider Turkish economy.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Turkey Istanbul's Dynamic Business Landscape</dc:title>
  <dc:creator/>
  <dc:language>en</dc:language>
  <cp:keywords/>
  <dcterms:created xsi:type="dcterms:W3CDTF">2026-04-30T12:04:32Z</dcterms:created>
  <dcterms:modified xsi:type="dcterms:W3CDTF">2026-04-30T12:04:32Z</dcterms:modified>
</cp:coreProperties>
</file>

<file path=docProps/custom.xml><?xml version="1.0" encoding="utf-8"?>
<Properties xmlns="http://schemas.openxmlformats.org/officeDocument/2006/custom-properties" xmlns:vt="http://schemas.openxmlformats.org/officeDocument/2006/docPropsVTypes"/>
</file>